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4A375276" w14:textId="77777777" w:rsidR="00515036" w:rsidRPr="00515036" w:rsidRDefault="00515036" w:rsidP="00515036">
      <w:pPr>
        <w:tabs>
          <w:tab w:val="center" w:pos="4680"/>
          <w:tab w:val="right" w:pos="9360"/>
        </w:tabs>
        <w:spacing w:line="259" w:lineRule="auto"/>
        <w:jc w:val="both"/>
        <w:rPr>
          <w:rFonts w:eastAsia="Arial"/>
          <w:color w:val="ED0000"/>
          <w:kern w:val="2"/>
          <w:sz w:val="28"/>
          <w:szCs w:val="28"/>
        </w:rPr>
      </w:pPr>
      <w:r w:rsidRPr="00515036">
        <w:rPr>
          <w:rFonts w:eastAsia="Arial"/>
          <w:color w:val="ED0000"/>
          <w:kern w:val="2"/>
          <w:sz w:val="28"/>
          <w:szCs w:val="28"/>
        </w:rPr>
        <w:t>SUTARTIES PROJEKTAS - NEPILDYTI</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6AC352F4" w14:textId="77777777" w:rsidR="00B767F3" w:rsidRDefault="00DD7479">
      <w:pPr>
        <w:tabs>
          <w:tab w:val="left" w:pos="5400"/>
        </w:tabs>
        <w:textAlignment w:val="center"/>
        <w:rPr>
          <w:szCs w:val="24"/>
        </w:rPr>
      </w:pPr>
      <w:r>
        <w:rPr>
          <w:color w:val="4472C4"/>
          <w:szCs w:val="24"/>
        </w:rPr>
        <w:t>Mėlyna</w:t>
      </w:r>
      <w:r>
        <w:rPr>
          <w:szCs w:val="24"/>
        </w:rPr>
        <w:t> spalva parašytas tekstas numato galimybę tikslinti arba įrašyti perkančiosios organizacijos poreikius atitinkančias nuostatas, nereikalingą – ištrinti, pateikti paaiškinimai perkančiajai organizacijai </w:t>
      </w:r>
    </w:p>
    <w:p w14:paraId="6252554C" w14:textId="77777777" w:rsidR="00B767F3" w:rsidRDefault="00DD7479">
      <w:pPr>
        <w:tabs>
          <w:tab w:val="left" w:pos="5400"/>
        </w:tabs>
        <w:textAlignment w:val="center"/>
        <w:rPr>
          <w:szCs w:val="24"/>
        </w:rPr>
      </w:pPr>
      <w:r>
        <w:rPr>
          <w:color w:val="FF0000"/>
          <w:szCs w:val="24"/>
        </w:rPr>
        <w:t>Raudona</w:t>
      </w:r>
      <w:r>
        <w:rPr>
          <w:szCs w:val="24"/>
        </w:rPr>
        <w:t> spalva pažymėtos galimybės rinktis iš pateiktų variantų arba papildyti tikslia informacija paskelbus pirkimo laimėtoją ir su juo sudarant sutartį</w:t>
      </w:r>
    </w:p>
    <w:p w14:paraId="0B9F2BB7" w14:textId="77777777" w:rsidR="00B767F3" w:rsidRDefault="00B767F3">
      <w:pPr>
        <w:widowControl w:val="0"/>
        <w:pBdr>
          <w:top w:val="nil"/>
          <w:left w:val="nil"/>
          <w:bottom w:val="nil"/>
          <w:right w:val="nil"/>
          <w:between w:val="nil"/>
        </w:pBdr>
        <w:tabs>
          <w:tab w:val="left" w:pos="567"/>
          <w:tab w:val="left" w:pos="851"/>
        </w:tabs>
        <w:rPr>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68EF8B70" w:rsidR="00B767F3" w:rsidRDefault="00515036">
            <w:pPr>
              <w:jc w:val="both"/>
              <w:rPr>
                <w:kern w:val="2"/>
                <w:szCs w:val="24"/>
              </w:rPr>
            </w:pPr>
            <w:r>
              <w:rPr>
                <w:kern w:val="2"/>
                <w:szCs w:val="24"/>
              </w:rPr>
              <w:t>ATLIEKŲ SURINKIMO KONTEINERIAI</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2FBBE887" w:rsidR="00B767F3" w:rsidRDefault="00515036">
            <w:pPr>
              <w:jc w:val="both"/>
              <w:rPr>
                <w:kern w:val="2"/>
                <w:szCs w:val="24"/>
              </w:rPr>
            </w:pPr>
            <w:r>
              <w:rPr>
                <w:kern w:val="2"/>
                <w:szCs w:val="24"/>
              </w:rPr>
              <w:t>2026-02-</w:t>
            </w: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44F78064" w:rsidR="00B767F3" w:rsidRDefault="00515036">
            <w:pPr>
              <w:jc w:val="both"/>
              <w:rPr>
                <w:kern w:val="2"/>
                <w:szCs w:val="24"/>
              </w:rPr>
            </w:pPr>
            <w:r>
              <w:rPr>
                <w:kern w:val="2"/>
                <w:szCs w:val="24"/>
              </w:rPr>
              <w:t>12-2026</w:t>
            </w: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402"/>
        <w:gridCol w:w="3751"/>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515036" w14:paraId="3344BE00" w14:textId="77777777" w:rsidTr="00515036">
        <w:tc>
          <w:tcPr>
            <w:tcW w:w="2405" w:type="dxa"/>
            <w:vMerge w:val="restart"/>
          </w:tcPr>
          <w:p w14:paraId="6455DD5F" w14:textId="77777777" w:rsidR="00515036" w:rsidRDefault="00515036" w:rsidP="00515036">
            <w:pPr>
              <w:jc w:val="center"/>
              <w:rPr>
                <w:b/>
                <w:bCs/>
                <w:kern w:val="2"/>
                <w:szCs w:val="24"/>
              </w:rPr>
            </w:pPr>
          </w:p>
          <w:p w14:paraId="4D1A8138" w14:textId="77777777" w:rsidR="00515036" w:rsidRDefault="00515036" w:rsidP="00515036">
            <w:pPr>
              <w:jc w:val="center"/>
              <w:rPr>
                <w:b/>
                <w:bCs/>
                <w:kern w:val="2"/>
                <w:szCs w:val="24"/>
              </w:rPr>
            </w:pPr>
          </w:p>
          <w:p w14:paraId="0CDC16EA" w14:textId="77777777" w:rsidR="00515036" w:rsidRDefault="00515036" w:rsidP="00515036">
            <w:pPr>
              <w:jc w:val="center"/>
              <w:rPr>
                <w:b/>
                <w:bCs/>
                <w:kern w:val="2"/>
                <w:szCs w:val="24"/>
              </w:rPr>
            </w:pPr>
          </w:p>
          <w:p w14:paraId="7267D31D" w14:textId="77777777" w:rsidR="00515036" w:rsidRDefault="00515036" w:rsidP="00515036">
            <w:pPr>
              <w:rPr>
                <w:b/>
                <w:bCs/>
                <w:kern w:val="2"/>
                <w:szCs w:val="24"/>
              </w:rPr>
            </w:pPr>
          </w:p>
          <w:p w14:paraId="141B0403" w14:textId="77777777" w:rsidR="00515036" w:rsidRDefault="00515036" w:rsidP="00515036">
            <w:pPr>
              <w:rPr>
                <w:b/>
                <w:bCs/>
                <w:kern w:val="2"/>
                <w:szCs w:val="24"/>
              </w:rPr>
            </w:pPr>
            <w:r>
              <w:rPr>
                <w:b/>
                <w:bCs/>
                <w:kern w:val="2"/>
                <w:szCs w:val="24"/>
              </w:rPr>
              <w:t>1.1. Pirkėjas</w:t>
            </w:r>
          </w:p>
        </w:tc>
        <w:tc>
          <w:tcPr>
            <w:tcW w:w="3402" w:type="dxa"/>
          </w:tcPr>
          <w:p w14:paraId="6B759FF5" w14:textId="77777777" w:rsidR="00515036" w:rsidRDefault="00515036" w:rsidP="00515036">
            <w:pPr>
              <w:rPr>
                <w:kern w:val="2"/>
                <w:szCs w:val="24"/>
              </w:rPr>
            </w:pPr>
            <w:r>
              <w:rPr>
                <w:kern w:val="2"/>
                <w:szCs w:val="24"/>
              </w:rPr>
              <w:t>1.1.1. Pavadinimas</w:t>
            </w:r>
          </w:p>
        </w:tc>
        <w:tc>
          <w:tcPr>
            <w:tcW w:w="3751" w:type="dxa"/>
          </w:tcPr>
          <w:p w14:paraId="1A86750A" w14:textId="3B29E4C6" w:rsidR="00515036" w:rsidRDefault="00515036" w:rsidP="00515036">
            <w:pPr>
              <w:jc w:val="center"/>
              <w:rPr>
                <w:kern w:val="2"/>
                <w:szCs w:val="24"/>
              </w:rPr>
            </w:pPr>
            <w:r w:rsidRPr="00F32C1B">
              <w:rPr>
                <w:rFonts w:eastAsiaTheme="minorEastAsia"/>
                <w:b/>
                <w:szCs w:val="24"/>
              </w:rPr>
              <w:t>Akcinė bendrovė „Panevėžio specialus autotransportas“</w:t>
            </w:r>
          </w:p>
        </w:tc>
      </w:tr>
      <w:tr w:rsidR="00515036" w14:paraId="3C548A23" w14:textId="77777777" w:rsidTr="00515036">
        <w:tc>
          <w:tcPr>
            <w:tcW w:w="2405" w:type="dxa"/>
            <w:vMerge/>
          </w:tcPr>
          <w:p w14:paraId="6F39D6C5" w14:textId="77777777" w:rsidR="00515036" w:rsidRDefault="00515036" w:rsidP="00515036">
            <w:pPr>
              <w:rPr>
                <w:kern w:val="2"/>
                <w:szCs w:val="24"/>
              </w:rPr>
            </w:pPr>
          </w:p>
        </w:tc>
        <w:tc>
          <w:tcPr>
            <w:tcW w:w="3402" w:type="dxa"/>
          </w:tcPr>
          <w:p w14:paraId="18F13C6E" w14:textId="77777777" w:rsidR="00515036" w:rsidRDefault="00515036" w:rsidP="00515036">
            <w:pPr>
              <w:rPr>
                <w:kern w:val="2"/>
                <w:szCs w:val="24"/>
              </w:rPr>
            </w:pPr>
            <w:r>
              <w:rPr>
                <w:kern w:val="2"/>
                <w:szCs w:val="24"/>
              </w:rPr>
              <w:t>1.1.2. Juridinio asmens kodas</w:t>
            </w:r>
          </w:p>
        </w:tc>
        <w:tc>
          <w:tcPr>
            <w:tcW w:w="3751" w:type="dxa"/>
          </w:tcPr>
          <w:p w14:paraId="79A7FAFC" w14:textId="513A60F6" w:rsidR="00515036" w:rsidRDefault="00515036" w:rsidP="00515036">
            <w:pPr>
              <w:jc w:val="center"/>
              <w:rPr>
                <w:kern w:val="2"/>
                <w:szCs w:val="24"/>
              </w:rPr>
            </w:pPr>
            <w:r w:rsidRPr="00F32C1B">
              <w:rPr>
                <w:rFonts w:eastAsiaTheme="minorEastAsia"/>
                <w:szCs w:val="24"/>
              </w:rPr>
              <w:t>247025610</w:t>
            </w:r>
          </w:p>
        </w:tc>
      </w:tr>
      <w:tr w:rsidR="00515036" w14:paraId="7E406A40" w14:textId="77777777" w:rsidTr="00515036">
        <w:tc>
          <w:tcPr>
            <w:tcW w:w="2405" w:type="dxa"/>
            <w:vMerge/>
          </w:tcPr>
          <w:p w14:paraId="12442C78" w14:textId="77777777" w:rsidR="00515036" w:rsidRDefault="00515036" w:rsidP="00515036">
            <w:pPr>
              <w:rPr>
                <w:kern w:val="2"/>
                <w:szCs w:val="24"/>
              </w:rPr>
            </w:pPr>
          </w:p>
        </w:tc>
        <w:tc>
          <w:tcPr>
            <w:tcW w:w="3402" w:type="dxa"/>
          </w:tcPr>
          <w:p w14:paraId="5C6AC392" w14:textId="77777777" w:rsidR="00515036" w:rsidRDefault="00515036" w:rsidP="00515036">
            <w:pPr>
              <w:rPr>
                <w:kern w:val="2"/>
                <w:szCs w:val="24"/>
              </w:rPr>
            </w:pPr>
            <w:r>
              <w:rPr>
                <w:kern w:val="2"/>
                <w:szCs w:val="24"/>
              </w:rPr>
              <w:t>1.1.3. Adresas</w:t>
            </w:r>
          </w:p>
        </w:tc>
        <w:tc>
          <w:tcPr>
            <w:tcW w:w="3751" w:type="dxa"/>
          </w:tcPr>
          <w:p w14:paraId="06DD98ED" w14:textId="47A69FD3" w:rsidR="00515036" w:rsidRDefault="00515036" w:rsidP="00515036">
            <w:pPr>
              <w:jc w:val="center"/>
              <w:rPr>
                <w:kern w:val="2"/>
                <w:szCs w:val="24"/>
              </w:rPr>
            </w:pPr>
            <w:r w:rsidRPr="00F32C1B">
              <w:rPr>
                <w:rFonts w:eastAsiaTheme="minorEastAsia"/>
                <w:szCs w:val="24"/>
              </w:rPr>
              <w:t>Pilėnų g. 43, LT-36237 Panevėžys</w:t>
            </w:r>
          </w:p>
        </w:tc>
      </w:tr>
      <w:tr w:rsidR="00515036" w14:paraId="3B5E3967" w14:textId="77777777" w:rsidTr="00515036">
        <w:tc>
          <w:tcPr>
            <w:tcW w:w="2405" w:type="dxa"/>
            <w:vMerge/>
          </w:tcPr>
          <w:p w14:paraId="08391543" w14:textId="77777777" w:rsidR="00515036" w:rsidRDefault="00515036" w:rsidP="00515036">
            <w:pPr>
              <w:rPr>
                <w:kern w:val="2"/>
                <w:szCs w:val="24"/>
              </w:rPr>
            </w:pPr>
          </w:p>
        </w:tc>
        <w:tc>
          <w:tcPr>
            <w:tcW w:w="3402" w:type="dxa"/>
          </w:tcPr>
          <w:p w14:paraId="10F15022" w14:textId="77777777" w:rsidR="00515036" w:rsidRDefault="00515036" w:rsidP="00515036">
            <w:pPr>
              <w:rPr>
                <w:kern w:val="2"/>
                <w:szCs w:val="24"/>
              </w:rPr>
            </w:pPr>
            <w:r>
              <w:rPr>
                <w:kern w:val="2"/>
                <w:szCs w:val="24"/>
              </w:rPr>
              <w:t>1.1.4. PVM mokėtojo kodas</w:t>
            </w:r>
          </w:p>
        </w:tc>
        <w:tc>
          <w:tcPr>
            <w:tcW w:w="3751" w:type="dxa"/>
          </w:tcPr>
          <w:p w14:paraId="149BE2F3" w14:textId="5E4E2F0D" w:rsidR="00515036" w:rsidRDefault="00515036" w:rsidP="00515036">
            <w:pPr>
              <w:jc w:val="center"/>
              <w:rPr>
                <w:kern w:val="2"/>
                <w:szCs w:val="24"/>
              </w:rPr>
            </w:pPr>
            <w:r w:rsidRPr="00F32C1B">
              <w:rPr>
                <w:rFonts w:eastAsia="Arial Unicode MS"/>
                <w:szCs w:val="24"/>
                <w:bdr w:val="nil"/>
                <w:lang w:eastAsia="lt-LT"/>
                <w14:textOutline w14:w="0" w14:cap="flat" w14:cmpd="sng" w14:algn="ctr">
                  <w14:noFill/>
                  <w14:prstDash w14:val="solid"/>
                  <w14:bevel/>
                </w14:textOutline>
              </w:rPr>
              <w:t>LT470256113</w:t>
            </w:r>
          </w:p>
        </w:tc>
      </w:tr>
      <w:tr w:rsidR="00515036" w14:paraId="0320FC63" w14:textId="77777777" w:rsidTr="00515036">
        <w:tc>
          <w:tcPr>
            <w:tcW w:w="2405" w:type="dxa"/>
            <w:vMerge/>
          </w:tcPr>
          <w:p w14:paraId="28CCF5F1" w14:textId="77777777" w:rsidR="00515036" w:rsidRDefault="00515036" w:rsidP="00515036">
            <w:pPr>
              <w:rPr>
                <w:kern w:val="2"/>
                <w:szCs w:val="24"/>
              </w:rPr>
            </w:pPr>
          </w:p>
        </w:tc>
        <w:tc>
          <w:tcPr>
            <w:tcW w:w="3402" w:type="dxa"/>
          </w:tcPr>
          <w:p w14:paraId="5A03EA01" w14:textId="77777777" w:rsidR="00515036" w:rsidRDefault="00515036" w:rsidP="00515036">
            <w:pPr>
              <w:rPr>
                <w:kern w:val="2"/>
                <w:szCs w:val="24"/>
              </w:rPr>
            </w:pPr>
            <w:r>
              <w:rPr>
                <w:kern w:val="2"/>
                <w:szCs w:val="24"/>
              </w:rPr>
              <w:t>1.1.5. Atsiskaitomoji sąskaita</w:t>
            </w:r>
          </w:p>
        </w:tc>
        <w:tc>
          <w:tcPr>
            <w:tcW w:w="3751" w:type="dxa"/>
          </w:tcPr>
          <w:p w14:paraId="6334FED4" w14:textId="786FF7E9" w:rsidR="00515036" w:rsidRDefault="00515036" w:rsidP="00515036">
            <w:pPr>
              <w:jc w:val="center"/>
              <w:rPr>
                <w:kern w:val="2"/>
                <w:szCs w:val="24"/>
              </w:rPr>
            </w:pPr>
            <w:r w:rsidRPr="00F32C1B">
              <w:rPr>
                <w:rFonts w:eastAsia="Arial Unicode MS"/>
                <w:szCs w:val="24"/>
                <w:bdr w:val="nil"/>
                <w:lang w:eastAsia="lt-LT"/>
                <w14:textOutline w14:w="0" w14:cap="flat" w14:cmpd="sng" w14:algn="ctr">
                  <w14:noFill/>
                  <w14:prstDash w14:val="solid"/>
                  <w14:bevel/>
                </w14:textOutline>
              </w:rPr>
              <w:t>LT36 7044 0600 0272 1658</w:t>
            </w:r>
          </w:p>
        </w:tc>
      </w:tr>
      <w:tr w:rsidR="00515036" w14:paraId="1FDDE4A8" w14:textId="77777777" w:rsidTr="00515036">
        <w:tc>
          <w:tcPr>
            <w:tcW w:w="2405" w:type="dxa"/>
            <w:vMerge/>
          </w:tcPr>
          <w:p w14:paraId="237F0EA0" w14:textId="77777777" w:rsidR="00515036" w:rsidRDefault="00515036" w:rsidP="00515036">
            <w:pPr>
              <w:rPr>
                <w:kern w:val="2"/>
                <w:szCs w:val="24"/>
              </w:rPr>
            </w:pPr>
          </w:p>
        </w:tc>
        <w:tc>
          <w:tcPr>
            <w:tcW w:w="3402" w:type="dxa"/>
          </w:tcPr>
          <w:p w14:paraId="5C60CD7E" w14:textId="77777777" w:rsidR="00515036" w:rsidRDefault="00515036" w:rsidP="00515036">
            <w:pPr>
              <w:rPr>
                <w:kern w:val="2"/>
                <w:szCs w:val="24"/>
              </w:rPr>
            </w:pPr>
            <w:r>
              <w:rPr>
                <w:kern w:val="2"/>
                <w:szCs w:val="24"/>
              </w:rPr>
              <w:t>1.1.6. Bankas, banko kodas</w:t>
            </w:r>
          </w:p>
        </w:tc>
        <w:tc>
          <w:tcPr>
            <w:tcW w:w="3751" w:type="dxa"/>
          </w:tcPr>
          <w:p w14:paraId="08B8428E" w14:textId="7A869EF3" w:rsidR="00515036" w:rsidRDefault="00515036" w:rsidP="00515036">
            <w:pPr>
              <w:jc w:val="center"/>
              <w:rPr>
                <w:kern w:val="2"/>
                <w:szCs w:val="24"/>
              </w:rPr>
            </w:pPr>
            <w:r w:rsidRPr="00F32C1B">
              <w:rPr>
                <w:rFonts w:eastAsia="Arial Unicode MS"/>
                <w:szCs w:val="24"/>
                <w:bdr w:val="nil"/>
                <w:lang w:eastAsia="lt-LT"/>
                <w14:textOutline w14:w="0" w14:cap="flat" w14:cmpd="sng" w14:algn="ctr">
                  <w14:noFill/>
                  <w14:prstDash w14:val="solid"/>
                  <w14:bevel/>
                </w14:textOutline>
              </w:rPr>
              <w:t>AB SEB bankas, banko kodas 70440</w:t>
            </w:r>
          </w:p>
        </w:tc>
      </w:tr>
      <w:tr w:rsidR="00515036" w14:paraId="708A92F3" w14:textId="77777777" w:rsidTr="00515036">
        <w:tc>
          <w:tcPr>
            <w:tcW w:w="2405" w:type="dxa"/>
            <w:vMerge/>
          </w:tcPr>
          <w:p w14:paraId="1E99B4CF" w14:textId="77777777" w:rsidR="00515036" w:rsidRDefault="00515036" w:rsidP="00515036">
            <w:pPr>
              <w:rPr>
                <w:kern w:val="2"/>
                <w:szCs w:val="24"/>
              </w:rPr>
            </w:pPr>
          </w:p>
        </w:tc>
        <w:tc>
          <w:tcPr>
            <w:tcW w:w="3402" w:type="dxa"/>
          </w:tcPr>
          <w:p w14:paraId="09BA3062" w14:textId="77777777" w:rsidR="00515036" w:rsidRDefault="00515036" w:rsidP="00515036">
            <w:pPr>
              <w:rPr>
                <w:kern w:val="2"/>
                <w:szCs w:val="24"/>
              </w:rPr>
            </w:pPr>
            <w:r>
              <w:rPr>
                <w:kern w:val="2"/>
                <w:szCs w:val="24"/>
              </w:rPr>
              <w:t>1.1.7. Telefonas</w:t>
            </w:r>
          </w:p>
        </w:tc>
        <w:tc>
          <w:tcPr>
            <w:tcW w:w="3751" w:type="dxa"/>
          </w:tcPr>
          <w:p w14:paraId="46DEE882" w14:textId="198CD37B" w:rsidR="00515036" w:rsidRDefault="00515036" w:rsidP="00515036">
            <w:pPr>
              <w:jc w:val="center"/>
              <w:rPr>
                <w:kern w:val="2"/>
                <w:szCs w:val="24"/>
              </w:rPr>
            </w:pPr>
            <w:r w:rsidRPr="00F32C1B">
              <w:rPr>
                <w:rFonts w:eastAsia="Arial Unicode MS"/>
                <w:szCs w:val="24"/>
                <w:bdr w:val="nil"/>
                <w:lang w:eastAsia="lt-LT"/>
                <w14:textOutline w14:w="0" w14:cap="flat" w14:cmpd="sng" w14:algn="ctr">
                  <w14:noFill/>
                  <w14:prstDash w14:val="solid"/>
                  <w14:bevel/>
                </w14:textOutline>
              </w:rPr>
              <w:t>+370 60 7777 60</w:t>
            </w:r>
          </w:p>
        </w:tc>
      </w:tr>
      <w:tr w:rsidR="00515036" w14:paraId="78C537A6" w14:textId="77777777" w:rsidTr="00515036">
        <w:tc>
          <w:tcPr>
            <w:tcW w:w="2405" w:type="dxa"/>
            <w:vMerge/>
          </w:tcPr>
          <w:p w14:paraId="0F34584F" w14:textId="77777777" w:rsidR="00515036" w:rsidRDefault="00515036" w:rsidP="00515036">
            <w:pPr>
              <w:rPr>
                <w:kern w:val="2"/>
                <w:szCs w:val="24"/>
              </w:rPr>
            </w:pPr>
          </w:p>
        </w:tc>
        <w:tc>
          <w:tcPr>
            <w:tcW w:w="3402" w:type="dxa"/>
          </w:tcPr>
          <w:p w14:paraId="662C950E" w14:textId="77777777" w:rsidR="00515036" w:rsidRDefault="00515036" w:rsidP="00515036">
            <w:pPr>
              <w:rPr>
                <w:kern w:val="2"/>
                <w:szCs w:val="24"/>
              </w:rPr>
            </w:pPr>
            <w:r>
              <w:rPr>
                <w:kern w:val="2"/>
                <w:szCs w:val="24"/>
              </w:rPr>
              <w:t>1.1.8. El. paštas</w:t>
            </w:r>
          </w:p>
        </w:tc>
        <w:tc>
          <w:tcPr>
            <w:tcW w:w="3751" w:type="dxa"/>
          </w:tcPr>
          <w:p w14:paraId="575F296E" w14:textId="4A99CB42" w:rsidR="00515036" w:rsidRDefault="00515036" w:rsidP="00515036">
            <w:pPr>
              <w:jc w:val="center"/>
              <w:rPr>
                <w:kern w:val="2"/>
                <w:szCs w:val="24"/>
              </w:rPr>
            </w:pPr>
            <w:hyperlink r:id="rId9" w:history="1">
              <w:r w:rsidRPr="00B30D2E">
                <w:rPr>
                  <w:rStyle w:val="Hipersaitas"/>
                  <w:kern w:val="2"/>
                  <w:szCs w:val="24"/>
                </w:rPr>
                <w:t>info@psa.lt</w:t>
              </w:r>
            </w:hyperlink>
            <w:r>
              <w:rPr>
                <w:kern w:val="2"/>
                <w:szCs w:val="24"/>
              </w:rPr>
              <w:t xml:space="preserve"> </w:t>
            </w:r>
          </w:p>
        </w:tc>
      </w:tr>
      <w:tr w:rsidR="00515036" w14:paraId="75BE758F" w14:textId="77777777" w:rsidTr="00515036">
        <w:tc>
          <w:tcPr>
            <w:tcW w:w="2405" w:type="dxa"/>
            <w:vMerge/>
          </w:tcPr>
          <w:p w14:paraId="40F4E194" w14:textId="77777777" w:rsidR="00515036" w:rsidRDefault="00515036" w:rsidP="00515036">
            <w:pPr>
              <w:rPr>
                <w:kern w:val="2"/>
                <w:szCs w:val="24"/>
              </w:rPr>
            </w:pPr>
          </w:p>
        </w:tc>
        <w:tc>
          <w:tcPr>
            <w:tcW w:w="3402" w:type="dxa"/>
          </w:tcPr>
          <w:p w14:paraId="0D7EB16D" w14:textId="77777777" w:rsidR="00515036" w:rsidRDefault="00515036" w:rsidP="00515036">
            <w:pPr>
              <w:rPr>
                <w:kern w:val="2"/>
                <w:szCs w:val="24"/>
              </w:rPr>
            </w:pPr>
            <w:r>
              <w:rPr>
                <w:kern w:val="2"/>
                <w:szCs w:val="24"/>
              </w:rPr>
              <w:t>1.1.9. Šalies atstovas</w:t>
            </w:r>
          </w:p>
        </w:tc>
        <w:tc>
          <w:tcPr>
            <w:tcW w:w="3751" w:type="dxa"/>
          </w:tcPr>
          <w:p w14:paraId="50696116" w14:textId="091777F3" w:rsidR="00515036" w:rsidRDefault="00515036" w:rsidP="00515036">
            <w:pPr>
              <w:jc w:val="center"/>
              <w:rPr>
                <w:kern w:val="2"/>
                <w:szCs w:val="24"/>
              </w:rPr>
            </w:pPr>
            <w:r>
              <w:rPr>
                <w:kern w:val="2"/>
                <w:szCs w:val="24"/>
              </w:rPr>
              <w:t>Direktorius Rolandas Ramūnas</w:t>
            </w:r>
          </w:p>
        </w:tc>
      </w:tr>
      <w:tr w:rsidR="00515036" w14:paraId="10B903FF" w14:textId="77777777" w:rsidTr="00515036">
        <w:tc>
          <w:tcPr>
            <w:tcW w:w="2405" w:type="dxa"/>
            <w:vMerge/>
          </w:tcPr>
          <w:p w14:paraId="26B0F6B9" w14:textId="77777777" w:rsidR="00515036" w:rsidRDefault="00515036" w:rsidP="00515036">
            <w:pPr>
              <w:rPr>
                <w:kern w:val="2"/>
                <w:szCs w:val="24"/>
              </w:rPr>
            </w:pPr>
          </w:p>
        </w:tc>
        <w:tc>
          <w:tcPr>
            <w:tcW w:w="3402" w:type="dxa"/>
          </w:tcPr>
          <w:p w14:paraId="6DF5CFC7" w14:textId="77777777" w:rsidR="00515036" w:rsidRDefault="00515036" w:rsidP="00515036">
            <w:pPr>
              <w:rPr>
                <w:kern w:val="2"/>
                <w:szCs w:val="24"/>
              </w:rPr>
            </w:pPr>
            <w:r>
              <w:rPr>
                <w:kern w:val="2"/>
                <w:szCs w:val="24"/>
              </w:rPr>
              <w:t>1.1.10. Atstovavimo pagrindas</w:t>
            </w:r>
          </w:p>
        </w:tc>
        <w:tc>
          <w:tcPr>
            <w:tcW w:w="3751" w:type="dxa"/>
          </w:tcPr>
          <w:p w14:paraId="0A30E475" w14:textId="64615800" w:rsidR="00515036" w:rsidRDefault="00515036" w:rsidP="00515036">
            <w:pPr>
              <w:jc w:val="center"/>
              <w:rPr>
                <w:kern w:val="2"/>
                <w:szCs w:val="24"/>
              </w:rPr>
            </w:pPr>
            <w:r w:rsidRPr="00F32C1B">
              <w:rPr>
                <w:rFonts w:eastAsiaTheme="minorEastAsia"/>
                <w:szCs w:val="24"/>
              </w:rPr>
              <w:t>pagal bendrovės įstatus</w:t>
            </w:r>
          </w:p>
        </w:tc>
      </w:tr>
      <w:tr w:rsidR="00B767F3" w14:paraId="297540DE" w14:textId="77777777" w:rsidTr="00515036">
        <w:tc>
          <w:tcPr>
            <w:tcW w:w="2405"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81C4359" w14:textId="77777777" w:rsidR="00B767F3" w:rsidRDefault="00DD7479">
            <w:pPr>
              <w:rPr>
                <w:color w:val="0070C0"/>
                <w:kern w:val="2"/>
                <w:szCs w:val="24"/>
              </w:rPr>
            </w:pPr>
            <w:r>
              <w:rPr>
                <w:color w:val="0070C0"/>
                <w:kern w:val="2"/>
                <w:szCs w:val="24"/>
              </w:rPr>
              <w:t>(jei Tiekėjas yra fizinis asmuo, skiltys atitinkamai pakoreguojamos.</w:t>
            </w:r>
          </w:p>
          <w:p w14:paraId="0F506F0C" w14:textId="77777777" w:rsidR="00B767F3" w:rsidRDefault="00DD7479">
            <w:pPr>
              <w:rPr>
                <w:color w:val="0070C0"/>
                <w:kern w:val="2"/>
                <w:szCs w:val="24"/>
              </w:rPr>
            </w:pPr>
            <w:r>
              <w:rPr>
                <w:color w:val="0070C0"/>
                <w:kern w:val="2"/>
                <w:szCs w:val="24"/>
              </w:rPr>
              <w:t xml:space="preserve">Jei Tiekėjas yra tiekėjų grupė, skiltys pildomos įterpiant </w:t>
            </w:r>
            <w:r>
              <w:rPr>
                <w:color w:val="0070C0"/>
                <w:kern w:val="2"/>
                <w:szCs w:val="24"/>
              </w:rPr>
              <w:lastRenderedPageBreak/>
              <w:t>kiekvieno grupės nario informaciją)</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402" w:type="dxa"/>
          </w:tcPr>
          <w:p w14:paraId="5FA15E2B" w14:textId="77777777" w:rsidR="00B767F3" w:rsidRDefault="00DD7479">
            <w:pPr>
              <w:rPr>
                <w:kern w:val="2"/>
                <w:szCs w:val="24"/>
              </w:rPr>
            </w:pPr>
            <w:r>
              <w:rPr>
                <w:kern w:val="2"/>
                <w:szCs w:val="24"/>
              </w:rPr>
              <w:lastRenderedPageBreak/>
              <w:t>1.2.1. Pavadinimas</w:t>
            </w:r>
          </w:p>
        </w:tc>
        <w:tc>
          <w:tcPr>
            <w:tcW w:w="3751" w:type="dxa"/>
          </w:tcPr>
          <w:p w14:paraId="4CA678CD" w14:textId="77777777" w:rsidR="00B767F3" w:rsidRDefault="00B767F3">
            <w:pPr>
              <w:jc w:val="center"/>
              <w:rPr>
                <w:kern w:val="2"/>
                <w:szCs w:val="24"/>
              </w:rPr>
            </w:pPr>
          </w:p>
        </w:tc>
      </w:tr>
      <w:tr w:rsidR="00B767F3" w14:paraId="5A1F4414" w14:textId="77777777" w:rsidTr="00515036">
        <w:tc>
          <w:tcPr>
            <w:tcW w:w="2405" w:type="dxa"/>
            <w:vMerge/>
          </w:tcPr>
          <w:p w14:paraId="124649CF" w14:textId="77777777" w:rsidR="00B767F3" w:rsidRDefault="00B767F3">
            <w:pPr>
              <w:rPr>
                <w:b/>
                <w:bCs/>
                <w:kern w:val="2"/>
                <w:szCs w:val="24"/>
              </w:rPr>
            </w:pPr>
          </w:p>
        </w:tc>
        <w:tc>
          <w:tcPr>
            <w:tcW w:w="3402" w:type="dxa"/>
          </w:tcPr>
          <w:p w14:paraId="2D8A56C7" w14:textId="77777777" w:rsidR="00B767F3" w:rsidRDefault="00DD7479">
            <w:pPr>
              <w:rPr>
                <w:kern w:val="2"/>
                <w:szCs w:val="24"/>
              </w:rPr>
            </w:pPr>
            <w:r>
              <w:rPr>
                <w:kern w:val="2"/>
                <w:szCs w:val="24"/>
              </w:rPr>
              <w:t>1.2.2. Juridinio asmens kodas</w:t>
            </w:r>
          </w:p>
        </w:tc>
        <w:tc>
          <w:tcPr>
            <w:tcW w:w="3751" w:type="dxa"/>
          </w:tcPr>
          <w:p w14:paraId="2F2FDC32" w14:textId="77777777" w:rsidR="00B767F3" w:rsidRDefault="00B767F3">
            <w:pPr>
              <w:jc w:val="center"/>
              <w:rPr>
                <w:kern w:val="2"/>
                <w:szCs w:val="24"/>
              </w:rPr>
            </w:pPr>
          </w:p>
        </w:tc>
      </w:tr>
      <w:tr w:rsidR="00B767F3" w14:paraId="677DD19F" w14:textId="77777777" w:rsidTr="00515036">
        <w:tc>
          <w:tcPr>
            <w:tcW w:w="2405" w:type="dxa"/>
            <w:vMerge/>
          </w:tcPr>
          <w:p w14:paraId="7C838BE7" w14:textId="77777777" w:rsidR="00B767F3" w:rsidRDefault="00B767F3">
            <w:pPr>
              <w:rPr>
                <w:b/>
                <w:bCs/>
                <w:kern w:val="2"/>
                <w:szCs w:val="24"/>
              </w:rPr>
            </w:pPr>
          </w:p>
        </w:tc>
        <w:tc>
          <w:tcPr>
            <w:tcW w:w="3402" w:type="dxa"/>
          </w:tcPr>
          <w:p w14:paraId="5D9B188C" w14:textId="77777777" w:rsidR="00B767F3" w:rsidRDefault="00DD7479">
            <w:pPr>
              <w:rPr>
                <w:kern w:val="2"/>
                <w:szCs w:val="24"/>
              </w:rPr>
            </w:pPr>
            <w:r>
              <w:rPr>
                <w:kern w:val="2"/>
                <w:szCs w:val="24"/>
              </w:rPr>
              <w:t>1.2.3. Adresas</w:t>
            </w:r>
          </w:p>
        </w:tc>
        <w:tc>
          <w:tcPr>
            <w:tcW w:w="3751" w:type="dxa"/>
          </w:tcPr>
          <w:p w14:paraId="2209A7F9" w14:textId="77777777" w:rsidR="00B767F3" w:rsidRDefault="00B767F3">
            <w:pPr>
              <w:jc w:val="center"/>
              <w:rPr>
                <w:kern w:val="2"/>
                <w:szCs w:val="24"/>
              </w:rPr>
            </w:pPr>
          </w:p>
        </w:tc>
      </w:tr>
      <w:tr w:rsidR="00B767F3" w14:paraId="6997CCAA" w14:textId="77777777" w:rsidTr="00515036">
        <w:tc>
          <w:tcPr>
            <w:tcW w:w="2405" w:type="dxa"/>
            <w:vMerge/>
          </w:tcPr>
          <w:p w14:paraId="60DFBC9E" w14:textId="77777777" w:rsidR="00B767F3" w:rsidRDefault="00B767F3">
            <w:pPr>
              <w:rPr>
                <w:b/>
                <w:bCs/>
                <w:kern w:val="2"/>
                <w:szCs w:val="24"/>
              </w:rPr>
            </w:pPr>
          </w:p>
        </w:tc>
        <w:tc>
          <w:tcPr>
            <w:tcW w:w="3402" w:type="dxa"/>
          </w:tcPr>
          <w:p w14:paraId="0253DCE8" w14:textId="77777777" w:rsidR="00B767F3" w:rsidRDefault="00DD7479">
            <w:pPr>
              <w:rPr>
                <w:kern w:val="2"/>
                <w:szCs w:val="24"/>
              </w:rPr>
            </w:pPr>
            <w:r>
              <w:rPr>
                <w:kern w:val="2"/>
                <w:szCs w:val="24"/>
              </w:rPr>
              <w:t>1.2.4. PVM mokėtojo kodas</w:t>
            </w:r>
          </w:p>
        </w:tc>
        <w:tc>
          <w:tcPr>
            <w:tcW w:w="3751" w:type="dxa"/>
          </w:tcPr>
          <w:p w14:paraId="664E6C26" w14:textId="77777777" w:rsidR="00B767F3" w:rsidRDefault="00B767F3">
            <w:pPr>
              <w:jc w:val="center"/>
              <w:rPr>
                <w:kern w:val="2"/>
                <w:szCs w:val="24"/>
              </w:rPr>
            </w:pPr>
          </w:p>
        </w:tc>
      </w:tr>
      <w:tr w:rsidR="00B767F3" w14:paraId="56511B3F" w14:textId="77777777" w:rsidTr="00515036">
        <w:tc>
          <w:tcPr>
            <w:tcW w:w="2405" w:type="dxa"/>
            <w:vMerge/>
          </w:tcPr>
          <w:p w14:paraId="7F9384F3" w14:textId="77777777" w:rsidR="00B767F3" w:rsidRDefault="00B767F3">
            <w:pPr>
              <w:rPr>
                <w:b/>
                <w:bCs/>
                <w:kern w:val="2"/>
                <w:szCs w:val="24"/>
              </w:rPr>
            </w:pPr>
          </w:p>
        </w:tc>
        <w:tc>
          <w:tcPr>
            <w:tcW w:w="3402" w:type="dxa"/>
          </w:tcPr>
          <w:p w14:paraId="59604D65" w14:textId="77777777" w:rsidR="00B767F3" w:rsidRDefault="00DD7479">
            <w:pPr>
              <w:rPr>
                <w:kern w:val="2"/>
                <w:szCs w:val="24"/>
              </w:rPr>
            </w:pPr>
            <w:r>
              <w:rPr>
                <w:kern w:val="2"/>
                <w:szCs w:val="24"/>
              </w:rPr>
              <w:t>1.2.5. Atsiskaitomoji sąskaita</w:t>
            </w:r>
          </w:p>
        </w:tc>
        <w:tc>
          <w:tcPr>
            <w:tcW w:w="3751" w:type="dxa"/>
          </w:tcPr>
          <w:p w14:paraId="5E8603EA" w14:textId="77777777" w:rsidR="00B767F3" w:rsidRDefault="00B767F3">
            <w:pPr>
              <w:jc w:val="center"/>
              <w:rPr>
                <w:kern w:val="2"/>
                <w:szCs w:val="24"/>
              </w:rPr>
            </w:pPr>
          </w:p>
        </w:tc>
      </w:tr>
      <w:tr w:rsidR="00B767F3" w14:paraId="76D25D72" w14:textId="77777777" w:rsidTr="00515036">
        <w:tc>
          <w:tcPr>
            <w:tcW w:w="2405" w:type="dxa"/>
            <w:vMerge/>
          </w:tcPr>
          <w:p w14:paraId="008F27AB" w14:textId="77777777" w:rsidR="00B767F3" w:rsidRDefault="00B767F3">
            <w:pPr>
              <w:rPr>
                <w:b/>
                <w:bCs/>
                <w:kern w:val="2"/>
                <w:szCs w:val="24"/>
              </w:rPr>
            </w:pPr>
          </w:p>
        </w:tc>
        <w:tc>
          <w:tcPr>
            <w:tcW w:w="3402" w:type="dxa"/>
          </w:tcPr>
          <w:p w14:paraId="0EF16E31" w14:textId="77777777" w:rsidR="00B767F3" w:rsidRDefault="00DD7479">
            <w:pPr>
              <w:rPr>
                <w:kern w:val="2"/>
                <w:szCs w:val="24"/>
              </w:rPr>
            </w:pPr>
            <w:r>
              <w:rPr>
                <w:kern w:val="2"/>
                <w:szCs w:val="24"/>
              </w:rPr>
              <w:t>1.2.6. Bankas, banko kodas</w:t>
            </w:r>
          </w:p>
        </w:tc>
        <w:tc>
          <w:tcPr>
            <w:tcW w:w="3751" w:type="dxa"/>
          </w:tcPr>
          <w:p w14:paraId="5F1D0193" w14:textId="77777777" w:rsidR="00B767F3" w:rsidRDefault="00B767F3">
            <w:pPr>
              <w:jc w:val="center"/>
              <w:rPr>
                <w:kern w:val="2"/>
                <w:szCs w:val="24"/>
              </w:rPr>
            </w:pPr>
          </w:p>
        </w:tc>
      </w:tr>
      <w:tr w:rsidR="00B767F3" w14:paraId="76CF2E45" w14:textId="77777777" w:rsidTr="00515036">
        <w:tc>
          <w:tcPr>
            <w:tcW w:w="2405" w:type="dxa"/>
            <w:vMerge/>
          </w:tcPr>
          <w:p w14:paraId="7F57DC4A" w14:textId="77777777" w:rsidR="00B767F3" w:rsidRDefault="00B767F3">
            <w:pPr>
              <w:rPr>
                <w:b/>
                <w:bCs/>
                <w:kern w:val="2"/>
                <w:szCs w:val="24"/>
              </w:rPr>
            </w:pPr>
          </w:p>
        </w:tc>
        <w:tc>
          <w:tcPr>
            <w:tcW w:w="3402" w:type="dxa"/>
          </w:tcPr>
          <w:p w14:paraId="68AB0914" w14:textId="77777777" w:rsidR="00B767F3" w:rsidRDefault="00DD7479">
            <w:pPr>
              <w:rPr>
                <w:kern w:val="2"/>
                <w:szCs w:val="24"/>
              </w:rPr>
            </w:pPr>
            <w:r>
              <w:rPr>
                <w:kern w:val="2"/>
                <w:szCs w:val="24"/>
              </w:rPr>
              <w:t>1.2.7. Telefonas</w:t>
            </w:r>
          </w:p>
        </w:tc>
        <w:tc>
          <w:tcPr>
            <w:tcW w:w="3751" w:type="dxa"/>
          </w:tcPr>
          <w:p w14:paraId="04882A66" w14:textId="77777777" w:rsidR="00B767F3" w:rsidRDefault="00B767F3">
            <w:pPr>
              <w:jc w:val="center"/>
              <w:rPr>
                <w:kern w:val="2"/>
                <w:szCs w:val="24"/>
              </w:rPr>
            </w:pPr>
          </w:p>
        </w:tc>
      </w:tr>
      <w:tr w:rsidR="00B767F3" w14:paraId="269EEE8D" w14:textId="77777777" w:rsidTr="00515036">
        <w:tc>
          <w:tcPr>
            <w:tcW w:w="2405" w:type="dxa"/>
            <w:vMerge/>
          </w:tcPr>
          <w:p w14:paraId="052EF525" w14:textId="77777777" w:rsidR="00B767F3" w:rsidRDefault="00B767F3">
            <w:pPr>
              <w:rPr>
                <w:b/>
                <w:bCs/>
                <w:kern w:val="2"/>
                <w:szCs w:val="24"/>
              </w:rPr>
            </w:pPr>
          </w:p>
        </w:tc>
        <w:tc>
          <w:tcPr>
            <w:tcW w:w="3402" w:type="dxa"/>
          </w:tcPr>
          <w:p w14:paraId="757F4B74" w14:textId="77777777" w:rsidR="00B767F3" w:rsidRDefault="00DD7479">
            <w:pPr>
              <w:rPr>
                <w:kern w:val="2"/>
                <w:szCs w:val="24"/>
              </w:rPr>
            </w:pPr>
            <w:r>
              <w:rPr>
                <w:kern w:val="2"/>
                <w:szCs w:val="24"/>
              </w:rPr>
              <w:t>1.2.8. El. paštas</w:t>
            </w:r>
          </w:p>
        </w:tc>
        <w:tc>
          <w:tcPr>
            <w:tcW w:w="3751" w:type="dxa"/>
          </w:tcPr>
          <w:p w14:paraId="2F7E9821" w14:textId="77777777" w:rsidR="00B767F3" w:rsidRDefault="00B767F3">
            <w:pPr>
              <w:jc w:val="center"/>
              <w:rPr>
                <w:kern w:val="2"/>
                <w:szCs w:val="24"/>
              </w:rPr>
            </w:pPr>
          </w:p>
        </w:tc>
      </w:tr>
      <w:tr w:rsidR="00B767F3" w14:paraId="0CC1CDFC" w14:textId="77777777" w:rsidTr="00515036">
        <w:tc>
          <w:tcPr>
            <w:tcW w:w="2405" w:type="dxa"/>
            <w:vMerge/>
          </w:tcPr>
          <w:p w14:paraId="3A32526B" w14:textId="77777777" w:rsidR="00B767F3" w:rsidRDefault="00B767F3">
            <w:pPr>
              <w:rPr>
                <w:b/>
                <w:bCs/>
                <w:kern w:val="2"/>
                <w:szCs w:val="24"/>
              </w:rPr>
            </w:pPr>
          </w:p>
        </w:tc>
        <w:tc>
          <w:tcPr>
            <w:tcW w:w="3402" w:type="dxa"/>
          </w:tcPr>
          <w:p w14:paraId="37909961" w14:textId="77777777" w:rsidR="00B767F3" w:rsidRDefault="00DD7479">
            <w:pPr>
              <w:rPr>
                <w:kern w:val="2"/>
                <w:szCs w:val="24"/>
              </w:rPr>
            </w:pPr>
            <w:r>
              <w:rPr>
                <w:kern w:val="2"/>
                <w:szCs w:val="24"/>
              </w:rPr>
              <w:t>1.2.9. Šalies atstovas</w:t>
            </w:r>
          </w:p>
        </w:tc>
        <w:tc>
          <w:tcPr>
            <w:tcW w:w="3751" w:type="dxa"/>
          </w:tcPr>
          <w:p w14:paraId="4158F528" w14:textId="77777777" w:rsidR="00B767F3" w:rsidRDefault="00B767F3">
            <w:pPr>
              <w:jc w:val="center"/>
              <w:rPr>
                <w:kern w:val="2"/>
                <w:szCs w:val="24"/>
              </w:rPr>
            </w:pPr>
          </w:p>
        </w:tc>
      </w:tr>
      <w:tr w:rsidR="00B767F3" w14:paraId="5CEC3529" w14:textId="77777777" w:rsidTr="00515036">
        <w:tc>
          <w:tcPr>
            <w:tcW w:w="2405" w:type="dxa"/>
            <w:vMerge/>
          </w:tcPr>
          <w:p w14:paraId="0207F6D8" w14:textId="77777777" w:rsidR="00B767F3" w:rsidRDefault="00B767F3">
            <w:pPr>
              <w:rPr>
                <w:b/>
                <w:bCs/>
                <w:kern w:val="2"/>
                <w:szCs w:val="24"/>
              </w:rPr>
            </w:pPr>
          </w:p>
        </w:tc>
        <w:tc>
          <w:tcPr>
            <w:tcW w:w="3402" w:type="dxa"/>
          </w:tcPr>
          <w:p w14:paraId="06957C16" w14:textId="77777777" w:rsidR="00B767F3" w:rsidRDefault="00DD7479">
            <w:pPr>
              <w:rPr>
                <w:kern w:val="2"/>
                <w:szCs w:val="24"/>
              </w:rPr>
            </w:pPr>
            <w:r>
              <w:rPr>
                <w:kern w:val="2"/>
                <w:szCs w:val="24"/>
              </w:rPr>
              <w:t>1.2.10. Atstovavimo pagrindas</w:t>
            </w:r>
          </w:p>
        </w:tc>
        <w:tc>
          <w:tcPr>
            <w:tcW w:w="3751"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77777777" w:rsidR="00B767F3" w:rsidRDefault="00DD7479">
            <w:pPr>
              <w:rPr>
                <w:color w:val="000000"/>
                <w:kern w:val="2"/>
                <w:szCs w:val="24"/>
              </w:rPr>
            </w:pPr>
            <w:r>
              <w:rPr>
                <w:kern w:val="2"/>
                <w:szCs w:val="24"/>
              </w:rPr>
              <w:t>Tiekėjas įsipareigoja Sutartyje numatytomis sąlygomis perduoti Pirkėjui Prekes</w:t>
            </w:r>
            <w:r>
              <w:rPr>
                <w:color w:val="FF0000"/>
                <w:kern w:val="2"/>
                <w:szCs w:val="24"/>
              </w:rPr>
              <w:t xml:space="preserve"> </w:t>
            </w:r>
            <w:r>
              <w:rPr>
                <w:color w:val="4472C4"/>
                <w:kern w:val="2"/>
                <w:szCs w:val="24"/>
              </w:rPr>
              <w:t>(trumpai aprašyti, kokios Prekės (jei taikoma – su jomis susijusios paslaugos) perkamos, preliminarus, o jeigu įmanoma, – tikslus jų kiekis. Ši informacija gali būti įrašyta į Sutartį arba pridedama kaip Sutarties priedas)</w:t>
            </w:r>
            <w:r>
              <w:rPr>
                <w:color w:val="000000"/>
                <w:kern w:val="2"/>
                <w:szCs w:val="24"/>
              </w:rPr>
              <w:t xml:space="preserve"> (toliau – Prekės).</w:t>
            </w:r>
          </w:p>
          <w:p w14:paraId="74009C55" w14:textId="77777777" w:rsidR="00B767F3" w:rsidRDefault="00DD7479">
            <w:pPr>
              <w:rPr>
                <w:color w:val="000000"/>
                <w:kern w:val="2"/>
                <w:szCs w:val="24"/>
              </w:rPr>
            </w:pPr>
            <w:r>
              <w:rPr>
                <w:color w:val="000000"/>
                <w:kern w:val="2"/>
                <w:szCs w:val="24"/>
              </w:rPr>
              <w:t xml:space="preserve">Išsamus Prekių aprašymas ir kiti reikalavimai tiekiamoms Prekėms nustatyti Sutarties priede Nr. </w:t>
            </w:r>
            <w:r>
              <w:rPr>
                <w:color w:val="000000"/>
                <w:kern w:val="2"/>
                <w:szCs w:val="24"/>
                <w:highlight w:val="yellow"/>
              </w:rPr>
              <w:t>[_]</w:t>
            </w:r>
            <w:r>
              <w:rPr>
                <w:color w:val="000000"/>
                <w:kern w:val="2"/>
                <w:szCs w:val="24"/>
              </w:rPr>
              <w:t xml:space="preserve"> „Techninė specifikacija“ (toliau – Techninė specifikacija) ir Sutarties priede Nr. </w:t>
            </w:r>
            <w:r>
              <w:rPr>
                <w:color w:val="000000"/>
                <w:kern w:val="2"/>
                <w:szCs w:val="24"/>
                <w:highlight w:val="yellow"/>
              </w:rPr>
              <w:t>[_]</w:t>
            </w:r>
            <w:r>
              <w:rPr>
                <w:color w:val="000000"/>
                <w:kern w:val="2"/>
                <w:szCs w:val="24"/>
              </w:rPr>
              <w:t xml:space="preserve"> „Pasiūlymas“.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63D75246" w:rsidR="00B767F3" w:rsidRDefault="00515036">
            <w:pPr>
              <w:rPr>
                <w:kern w:val="2"/>
                <w:szCs w:val="24"/>
              </w:rPr>
            </w:pPr>
            <w:r>
              <w:rPr>
                <w:kern w:val="2"/>
                <w:szCs w:val="24"/>
              </w:rPr>
              <w:t xml:space="preserve">Atliekų surinkimo konteineriai </w:t>
            </w:r>
            <w:r w:rsidR="0075546C">
              <w:rPr>
                <w:kern w:val="2"/>
                <w:szCs w:val="24"/>
              </w:rPr>
              <w:t xml:space="preserve">                                                                        </w:t>
            </w:r>
            <w:r w:rsidRPr="00515036">
              <w:rPr>
                <w:kern w:val="2"/>
                <w:szCs w:val="24"/>
                <w:highlight w:val="yellow"/>
              </w:rPr>
              <w:t>Nr.</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3F596C38"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Default="00DD7479">
            <w:pPr>
              <w:rPr>
                <w:b/>
                <w:bCs/>
                <w:kern w:val="2"/>
                <w:szCs w:val="24"/>
              </w:rPr>
            </w:pPr>
            <w:r>
              <w:rPr>
                <w:b/>
                <w:bCs/>
                <w:kern w:val="2"/>
                <w:szCs w:val="24"/>
              </w:rPr>
              <w:t>4.1. Prekių pristatymo terminas, kai Prekės pristatomos vienu kartu</w:t>
            </w:r>
          </w:p>
          <w:p w14:paraId="57A63A12" w14:textId="75903545"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F0E9B75" w14:textId="681F92B0" w:rsidR="00B767F3" w:rsidRDefault="00DD7479">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Pr>
                <w:color w:val="4472C4"/>
                <w:kern w:val="2"/>
                <w:szCs w:val="24"/>
              </w:rPr>
              <w:t>(įrašyti pristatymo terminą dienomis / savaitėmis / mėnesiais</w:t>
            </w:r>
            <w:r w:rsidR="0084300E">
              <w:rPr>
                <w:color w:val="4472C4"/>
                <w:kern w:val="2"/>
                <w:szCs w:val="24"/>
              </w:rPr>
              <w:t xml:space="preserve"> pagal pirkimo objekto dalies techninės specifikacijos reikalavimus</w:t>
            </w:r>
            <w:r>
              <w:rPr>
                <w:color w:val="4472C4"/>
                <w:kern w:val="2"/>
                <w:szCs w:val="24"/>
              </w:rPr>
              <w:t>)</w:t>
            </w:r>
            <w:r>
              <w:rPr>
                <w:color w:val="000000"/>
                <w:kern w:val="2"/>
                <w:szCs w:val="24"/>
              </w:rPr>
              <w:t xml:space="preserve"> nuo Sutarties įsigaliojimo dienos šiuo adresu: </w:t>
            </w:r>
            <w:r>
              <w:rPr>
                <w:color w:val="4472C4"/>
                <w:kern w:val="2"/>
                <w:szCs w:val="24"/>
              </w:rPr>
              <w:t>(įrašyti Prekių pristatymo adresą)</w:t>
            </w:r>
            <w:r>
              <w:rPr>
                <w:kern w:val="2"/>
                <w:szCs w:val="24"/>
              </w:rPr>
              <w:t>.</w:t>
            </w:r>
          </w:p>
          <w:p w14:paraId="0E6EA5F5" w14:textId="77777777" w:rsidR="00B767F3" w:rsidRDefault="00B767F3">
            <w:pPr>
              <w:rPr>
                <w:kern w:val="2"/>
                <w:szCs w:val="24"/>
              </w:rPr>
            </w:pPr>
          </w:p>
          <w:p w14:paraId="692B09C4" w14:textId="4FBF363A" w:rsidR="00B767F3" w:rsidRDefault="00B767F3">
            <w:pPr>
              <w:textAlignment w:val="baseline"/>
              <w:rPr>
                <w:szCs w:val="24"/>
              </w:rPr>
            </w:pP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13A5AE4A" w14:textId="10643174"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6EC9F3FF"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lastRenderedPageBreak/>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7D5635F6"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1605B50E" w14:textId="77777777" w:rsidR="00B767F3" w:rsidRDefault="00B767F3">
            <w:pPr>
              <w:rPr>
                <w:kern w:val="2"/>
                <w:szCs w:val="24"/>
              </w:rPr>
            </w:pPr>
          </w:p>
          <w:p w14:paraId="73FFA04B" w14:textId="77777777" w:rsidR="00B767F3" w:rsidRDefault="00DD7479">
            <w:pPr>
              <w:rPr>
                <w:kern w:val="2"/>
                <w:szCs w:val="24"/>
              </w:rPr>
            </w:pPr>
            <w:r>
              <w:rPr>
                <w:kern w:val="2"/>
                <w:szCs w:val="24"/>
              </w:rPr>
              <w:t xml:space="preserve">Kartu su Prekėmis pateikiami šie dokumentai: </w:t>
            </w:r>
            <w:r>
              <w:rPr>
                <w:color w:val="4472C4"/>
                <w:kern w:val="2"/>
                <w:szCs w:val="24"/>
              </w:rPr>
              <w:t xml:space="preserve">(nurodyti dokumentus, jeigu kartu su Prekėmis privalo būti pateikiami Prekių dokumentai, pavyzdžiui, Prekių perdavimo-priėmimo aktas, kiti reikalingi dokumentai (pavyzdžiui, </w:t>
            </w:r>
            <w:r>
              <w:rPr>
                <w:color w:val="4472C4"/>
                <w:szCs w:val="24"/>
              </w:rPr>
              <w:t>instrukcijos, sertifikatai, aprašymai ir kt.</w:t>
            </w:r>
            <w:r>
              <w:rPr>
                <w:color w:val="4472C4"/>
                <w:kern w:val="2"/>
                <w:szCs w:val="24"/>
              </w:rPr>
              <w:t>))</w:t>
            </w:r>
            <w:r>
              <w:rPr>
                <w:kern w:val="2"/>
                <w:szCs w:val="24"/>
              </w:rPr>
              <w:t>. 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6F610B29"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rsidP="00ED2015">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13D1D71" w14:textId="77777777" w:rsidR="00B767F3" w:rsidRDefault="00DD747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77777777" w:rsidR="00B767F3" w:rsidRPr="00036C07" w:rsidRDefault="00DD7479">
            <w:pPr>
              <w:rPr>
                <w:kern w:val="2"/>
                <w:szCs w:val="24"/>
              </w:rPr>
            </w:pPr>
            <w:r w:rsidRPr="00036C07">
              <w:rPr>
                <w:kern w:val="2"/>
                <w:szCs w:val="24"/>
              </w:rPr>
              <w:t>Sutarties kaina / įkainiai bus perskaičiuojami:</w:t>
            </w:r>
          </w:p>
          <w:p w14:paraId="1F2303D8" w14:textId="77777777" w:rsidR="00B767F3" w:rsidRPr="00036C07" w:rsidRDefault="00DD7479">
            <w:pPr>
              <w:rPr>
                <w:kern w:val="2"/>
                <w:szCs w:val="24"/>
              </w:rPr>
            </w:pPr>
            <w:r w:rsidRPr="00036C07">
              <w:rPr>
                <w:kern w:val="2"/>
                <w:szCs w:val="24"/>
              </w:rPr>
              <w:t>5.3.1. dėl PVM tarifo pasikeitimo;</w:t>
            </w:r>
          </w:p>
          <w:p w14:paraId="1D572FFD" w14:textId="00155FCE" w:rsidR="00B767F3" w:rsidRPr="00036C07" w:rsidRDefault="00DD7479">
            <w:pPr>
              <w:rPr>
                <w:kern w:val="2"/>
                <w:szCs w:val="24"/>
              </w:rPr>
            </w:pPr>
            <w:r w:rsidRPr="00036C07">
              <w:rPr>
                <w:kern w:val="2"/>
                <w:szCs w:val="24"/>
              </w:rPr>
              <w:t xml:space="preserve">5.3.2. </w:t>
            </w:r>
            <w:r w:rsidR="00036C07" w:rsidRPr="00036C07">
              <w:rPr>
                <w:kern w:val="2"/>
                <w:szCs w:val="24"/>
              </w:rPr>
              <w:t>netaikoma</w:t>
            </w:r>
            <w:r w:rsidRPr="00036C07">
              <w:rPr>
                <w:kern w:val="2"/>
                <w:szCs w:val="24"/>
              </w:rPr>
              <w:t>;</w:t>
            </w:r>
          </w:p>
          <w:p w14:paraId="34D8D16E" w14:textId="0DB9BC7A" w:rsidR="00B767F3" w:rsidRPr="00036C07" w:rsidRDefault="00DD7479">
            <w:pPr>
              <w:rPr>
                <w:kern w:val="2"/>
                <w:szCs w:val="24"/>
              </w:rPr>
            </w:pPr>
            <w:r w:rsidRPr="00036C07">
              <w:rPr>
                <w:kern w:val="2"/>
                <w:szCs w:val="24"/>
              </w:rPr>
              <w:t xml:space="preserve">5.3.3. </w:t>
            </w:r>
            <w:r w:rsidR="00036C07" w:rsidRPr="00036C07">
              <w:rPr>
                <w:kern w:val="2"/>
                <w:szCs w:val="24"/>
              </w:rPr>
              <w:t>netaikoma</w:t>
            </w:r>
            <w:r w:rsidRPr="00036C07">
              <w:rPr>
                <w:kern w:val="2"/>
                <w:szCs w:val="24"/>
              </w:rPr>
              <w:t>;</w:t>
            </w:r>
          </w:p>
          <w:p w14:paraId="7CE73E9A" w14:textId="3A1585DC" w:rsidR="00B767F3" w:rsidRDefault="00DD7479">
            <w:pPr>
              <w:rPr>
                <w:color w:val="FF0000"/>
                <w:kern w:val="2"/>
              </w:rPr>
            </w:pPr>
            <w:r w:rsidRPr="00036C07">
              <w:rPr>
                <w:kern w:val="2"/>
              </w:rPr>
              <w:t xml:space="preserve">5.3.4. </w:t>
            </w:r>
            <w:r w:rsidR="00036C07" w:rsidRPr="00036C07">
              <w:rPr>
                <w:kern w:val="2"/>
                <w:szCs w:val="24"/>
              </w:rPr>
              <w:t>netaikoma</w:t>
            </w:r>
            <w:r w:rsidRPr="00036C07">
              <w:rPr>
                <w:kern w:val="2"/>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9F7DAED" w14:textId="67CC0CB4" w:rsidR="00B767F3" w:rsidRDefault="00DD7479">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7777777" w:rsidR="00B767F3" w:rsidRDefault="00DD7479">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78F61A34"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32EE6412" w:rsidR="00B767F3" w:rsidRDefault="00DD7479">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6BA6716" w14:textId="71E920BC" w:rsidR="00ED2015" w:rsidRDefault="00ED2015" w:rsidP="00ED2015">
            <w:pPr>
              <w:rPr>
                <w:kern w:val="2"/>
                <w:szCs w:val="24"/>
              </w:rPr>
            </w:pPr>
            <w:r>
              <w:rPr>
                <w:kern w:val="2"/>
                <w:szCs w:val="24"/>
              </w:rPr>
              <w:t>Netaikoma</w:t>
            </w:r>
            <w:r w:rsidR="0084300E">
              <w:rPr>
                <w:kern w:val="2"/>
                <w:szCs w:val="24"/>
              </w:rPr>
              <w:t xml:space="preserve"> </w:t>
            </w:r>
          </w:p>
          <w:p w14:paraId="3E0BF6EB" w14:textId="145835E7" w:rsidR="00B767F3" w:rsidRDefault="00B767F3">
            <w:pPr>
              <w:rPr>
                <w:color w:val="4472C4"/>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 xml:space="preserve">5.3.4. Sutarties kainos / įkainių peržiūra dėl </w:t>
            </w:r>
            <w:r>
              <w:rPr>
                <w:b/>
                <w:bCs/>
                <w:kern w:val="2"/>
                <w:szCs w:val="24"/>
              </w:rPr>
              <w:lastRenderedPageBreak/>
              <w:t>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lastRenderedPageBreak/>
              <w:t>Netaikoma</w:t>
            </w:r>
          </w:p>
          <w:p w14:paraId="2C311572" w14:textId="77777777" w:rsidR="00B767F3" w:rsidRDefault="00B767F3">
            <w:pPr>
              <w:rPr>
                <w:kern w:val="2"/>
                <w:szCs w:val="24"/>
              </w:rPr>
            </w:pPr>
          </w:p>
          <w:p w14:paraId="449C09AB" w14:textId="7E81E492"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582AB3AB"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41912CC2" w:rsidR="00B767F3" w:rsidRPr="00ED2015" w:rsidRDefault="00DD7479">
            <w:pPr>
              <w:rPr>
                <w:kern w:val="2"/>
                <w:szCs w:val="24"/>
              </w:rPr>
            </w:pPr>
            <w:r w:rsidRPr="00ED2015">
              <w:rPr>
                <w:kern w:val="2"/>
                <w:szCs w:val="24"/>
              </w:rPr>
              <w:t xml:space="preserve">Pirkėjas atsiskaito su Tiekėju ne vėliau kaip per </w:t>
            </w:r>
            <w:r w:rsidR="00ED2015" w:rsidRPr="00ED2015">
              <w:rPr>
                <w:kern w:val="2"/>
                <w:szCs w:val="24"/>
                <w:shd w:val="clear" w:color="auto" w:fill="FFFFFF"/>
              </w:rPr>
              <w:t>30 kalendorinių dienų</w:t>
            </w:r>
            <w:r w:rsidRPr="00ED2015">
              <w:rPr>
                <w:kern w:val="2"/>
                <w:szCs w:val="24"/>
              </w:rPr>
              <w:t xml:space="preserve"> nuo Sąskaitos gavimo dienos.</w:t>
            </w:r>
          </w:p>
          <w:p w14:paraId="04C22127" w14:textId="0BB592F8" w:rsidR="00B767F3" w:rsidRPr="00ED2015" w:rsidRDefault="00DD7479">
            <w:pPr>
              <w:rPr>
                <w:kern w:val="2"/>
                <w:szCs w:val="24"/>
                <w:shd w:val="clear" w:color="auto" w:fill="FFFFFF"/>
              </w:rPr>
            </w:pPr>
            <w:r w:rsidRPr="00ED2015">
              <w:rPr>
                <w:kern w:val="2"/>
                <w:szCs w:val="24"/>
                <w:shd w:val="clear" w:color="auto" w:fill="FFFFFF"/>
              </w:rPr>
              <w:t xml:space="preserve">Apmokėjimo sąlygos:  įvykdžius visus sutartinius įsipareigojimus, sumokama visa Sutarties kaina; </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0E8767CD" w:rsidR="00B767F3" w:rsidRPr="00ED2015" w:rsidRDefault="00DD7479" w:rsidP="00ED2015">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74BE7C42" w:rsidR="00B767F3" w:rsidRDefault="00DD7479">
            <w:pPr>
              <w:rPr>
                <w:kern w:val="2"/>
                <w:szCs w:val="24"/>
              </w:rPr>
            </w:pPr>
            <w:r>
              <w:rPr>
                <w:kern w:val="2"/>
                <w:szCs w:val="24"/>
              </w:rPr>
              <w:t>Netaikoma</w:t>
            </w: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6CA18D1" w14:textId="77777777" w:rsidR="00B767F3" w:rsidRDefault="00DD7479">
            <w:pPr>
              <w:rPr>
                <w:kern w:val="2"/>
                <w:szCs w:val="24"/>
              </w:rPr>
            </w:pPr>
            <w:r>
              <w:rPr>
                <w:kern w:val="2"/>
                <w:szCs w:val="24"/>
              </w:rPr>
              <w:t>Netaikoma</w:t>
            </w:r>
          </w:p>
          <w:p w14:paraId="5290D4C5" w14:textId="4AB1EC35" w:rsidR="00B767F3" w:rsidRDefault="00B767F3">
            <w:pPr>
              <w:rPr>
                <w:kern w:val="2"/>
                <w:szCs w:val="24"/>
              </w:rPr>
            </w:pP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AB395F7" w14:textId="6DE29A69" w:rsidR="00B767F3" w:rsidRDefault="00DD7479">
            <w:r>
              <w:t xml:space="preserve">Garantinio termino laikotarpiu nustačius Prekių trūkumų, Tiekėjas turi </w:t>
            </w:r>
            <w:r>
              <w:rPr>
                <w:b/>
                <w:bCs/>
              </w:rPr>
              <w:t>ne vėliau kaip</w:t>
            </w:r>
            <w:r>
              <w:t xml:space="preserve"> per </w:t>
            </w:r>
            <w:r w:rsidR="00ED2015">
              <w:t>1</w:t>
            </w:r>
            <w:r w:rsidR="00ED2015">
              <w:rPr>
                <w:color w:val="4472C4"/>
              </w:rPr>
              <w:t>0 darbo</w:t>
            </w:r>
            <w:r>
              <w:rPr>
                <w:color w:val="4472C4"/>
              </w:rPr>
              <w:t xml:space="preserve"> dien</w:t>
            </w:r>
            <w:r w:rsidR="00ED2015">
              <w:rPr>
                <w:color w:val="4472C4"/>
              </w:rPr>
              <w:t>ų</w:t>
            </w:r>
            <w:r>
              <w:t xml:space="preserve"> nuo rašytinės pretenzijos gavimo dienos pašalinti Prekių trūkumus.</w:t>
            </w:r>
          </w:p>
          <w:p w14:paraId="6D072DAD" w14:textId="77777777" w:rsidR="00ED2015" w:rsidRDefault="00DD7479" w:rsidP="00ED2015">
            <w:pPr>
              <w:rPr>
                <w:kern w:val="2"/>
                <w:szCs w:val="24"/>
              </w:rPr>
            </w:pPr>
            <w:r>
              <w:rPr>
                <w:kern w:val="2"/>
                <w:szCs w:val="24"/>
              </w:rPr>
              <w:t>Prekių trūkumų nustatymo bei šalinimo tvarka nustatyta Bendrųjų sąlygų 7 skyriuje.</w:t>
            </w:r>
          </w:p>
          <w:p w14:paraId="3808A03C" w14:textId="77777777" w:rsidR="00ED2015" w:rsidRDefault="00ED2015" w:rsidP="00ED2015">
            <w:pPr>
              <w:rPr>
                <w:kern w:val="2"/>
                <w:szCs w:val="24"/>
              </w:rPr>
            </w:pPr>
          </w:p>
          <w:p w14:paraId="096C8593" w14:textId="24628BE8" w:rsidR="00ED2015" w:rsidRPr="00ED2015" w:rsidRDefault="00ED2015" w:rsidP="00ED2015">
            <w:pPr>
              <w:rPr>
                <w:kern w:val="2"/>
                <w:szCs w:val="24"/>
              </w:rPr>
            </w:pPr>
            <w:r>
              <w:rPr>
                <w:kern w:val="2"/>
                <w:szCs w:val="24"/>
              </w:rPr>
              <w:t>Trūkumai pašalinami</w:t>
            </w:r>
            <w:r w:rsidRPr="00ED2015">
              <w:rPr>
                <w:kern w:val="2"/>
                <w:szCs w:val="24"/>
              </w:rPr>
              <w:t xml:space="preserve"> per 10 (dešimt) darbo dienų nuo gedimo užfiksavimo dienos perkančiosios organizacijos buveinėje adresu Pilėnų g. 43, 36237 Panevėžys, perkančiosios organizacijos darbo dienomis: pirmadienį - ketvirtadienį 7.30 - 16.30 val., penktadieniais 7.30 - 15.15 val.; pietų pertrauka: 11.30 - 12.15 val.</w:t>
            </w:r>
          </w:p>
          <w:p w14:paraId="19A8D037" w14:textId="234D05F6" w:rsidR="00ED2015" w:rsidRDefault="00ED2015" w:rsidP="00ED2015">
            <w:pPr>
              <w:rPr>
                <w:kern w:val="2"/>
                <w:szCs w:val="24"/>
              </w:rPr>
            </w:pPr>
            <w:r w:rsidRPr="00ED2015">
              <w:rPr>
                <w:kern w:val="2"/>
                <w:szCs w:val="24"/>
              </w:rPr>
              <w:t>Apie gedimą tiekėjo atstovas yra informuojamas perkančiosios organizacijos atstovo el. paštu ar telefoniniu skambučiu</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125E42DD" w:rsidR="00ED2015" w:rsidRDefault="00DD7479" w:rsidP="00ED2015">
            <w:pPr>
              <w:rPr>
                <w:kern w:val="2"/>
                <w:szCs w:val="24"/>
              </w:rPr>
            </w:pPr>
            <w:r>
              <w:rPr>
                <w:kern w:val="2"/>
                <w:szCs w:val="24"/>
              </w:rPr>
              <w:t xml:space="preserve">Netaikoma </w:t>
            </w:r>
          </w:p>
          <w:p w14:paraId="4D580A95" w14:textId="739E0FB5"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Default="00DD7479">
            <w:pPr>
              <w:rPr>
                <w:color w:val="FF0000"/>
                <w:kern w:val="2"/>
                <w:szCs w:val="24"/>
              </w:rPr>
            </w:pPr>
            <w:r>
              <w:rPr>
                <w:color w:val="FF0000"/>
                <w:kern w:val="2"/>
                <w:szCs w:val="24"/>
              </w:rPr>
              <w:t>arba</w:t>
            </w:r>
          </w:p>
          <w:p w14:paraId="6AEB3936" w14:textId="77777777" w:rsidR="00B767F3" w:rsidRDefault="00B767F3">
            <w:pPr>
              <w:rPr>
                <w:kern w:val="2"/>
                <w:szCs w:val="24"/>
              </w:rPr>
            </w:pPr>
          </w:p>
          <w:p w14:paraId="5CFEABC6" w14:textId="77777777" w:rsidR="00B767F3" w:rsidRDefault="00DD747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472A74" w14:textId="71BB08CE" w:rsidR="00B767F3" w:rsidRDefault="00DD7479">
            <w:pPr>
              <w:rPr>
                <w:kern w:val="2"/>
                <w:szCs w:val="24"/>
              </w:rPr>
            </w:pPr>
            <w:r>
              <w:rPr>
                <w:kern w:val="2"/>
                <w:szCs w:val="24"/>
              </w:rPr>
              <w:t>Prievolių pagal Sutartį įvykdymas užtikrinamas</w:t>
            </w:r>
            <w:r w:rsidR="00910102">
              <w:rPr>
                <w:kern w:val="2"/>
                <w:szCs w:val="24"/>
              </w:rPr>
              <w:t xml:space="preserve"> n</w:t>
            </w:r>
            <w:r>
              <w:rPr>
                <w:kern w:val="2"/>
                <w:szCs w:val="24"/>
              </w:rPr>
              <w:t>etesybomis (delspinigiais, bauda);</w:t>
            </w:r>
          </w:p>
          <w:p w14:paraId="544E68EF" w14:textId="4C700068"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lastRenderedPageBreak/>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4720F941" w14:textId="2F4DAFA9"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265078A2" w14:textId="77777777" w:rsidR="00B767F3" w:rsidRDefault="00B767F3">
            <w:pPr>
              <w:rPr>
                <w:kern w:val="2"/>
                <w:szCs w:val="24"/>
              </w:rPr>
            </w:pPr>
          </w:p>
          <w:p w14:paraId="7001B284" w14:textId="5258C4BA"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5AB7975F" w:rsidR="00B767F3" w:rsidRPr="00910102" w:rsidRDefault="00DD7479" w:rsidP="00910102">
            <w:pPr>
              <w:rPr>
                <w:color w:val="FF0000"/>
                <w:kern w:val="2"/>
                <w:szCs w:val="24"/>
              </w:rPr>
            </w:pPr>
            <w:r w:rsidRPr="00910102">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45830F87" w:rsidR="00B767F3" w:rsidRDefault="00DD7479">
            <w:pPr>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00910102" w:rsidRPr="00910102">
              <w:rPr>
                <w:color w:val="000000"/>
                <w:kern w:val="2"/>
              </w:rPr>
              <w:t>20,00 (dvidešimt)  Eur dydžio baudą už kiekvieną uždelstą dieną nuo laiku nepristatytų konteinerių kiekio</w:t>
            </w:r>
            <w:r>
              <w:rPr>
                <w:color w:val="000000"/>
                <w:kern w:val="2"/>
              </w:rPr>
              <w:t>, kainos be PVM. </w:t>
            </w:r>
          </w:p>
          <w:p w14:paraId="610DA498" w14:textId="3350FC24" w:rsidR="00B767F3" w:rsidRDefault="00DD7479">
            <w:pPr>
              <w:rPr>
                <w:color w:val="000000"/>
                <w:kern w:val="2"/>
                <w:szCs w:val="24"/>
              </w:rPr>
            </w:pPr>
            <w:r>
              <w:rPr>
                <w:color w:val="000000"/>
                <w:szCs w:val="24"/>
                <w:lang w:val="lt"/>
              </w:rPr>
              <w:t>9.2.2. Jeigu Tiekėjas vėluoja grąžinti dėl Tiekėjui mokėtinos sumos sumažinimo susidariusią permoką pagal Bendrųjų sąlygų 7.4.1.2 punktą, Pirkėjas nuo kitos nei nustatytas terminas dienos Tiekėjui skaičiuoja</w:t>
            </w:r>
            <w:r w:rsidRPr="00910102">
              <w:rPr>
                <w:szCs w:val="24"/>
                <w:lang w:val="lt"/>
              </w:rPr>
              <w:t xml:space="preserve"> 0,02 (dvi šimtosios) procento  dydžio delspinigius už kiekvieną uždelstą dieną nuo </w:t>
            </w:r>
            <w:r>
              <w:rPr>
                <w:color w:val="000000"/>
                <w:szCs w:val="24"/>
                <w:lang w:val="lt"/>
              </w:rPr>
              <w:t>laiku negrąžintos permokos, kainos be PVM.</w:t>
            </w:r>
          </w:p>
          <w:p w14:paraId="63704FE1" w14:textId="14D58ABF" w:rsidR="00B767F3" w:rsidRDefault="00DD7479">
            <w:pPr>
              <w:rPr>
                <w:b/>
                <w:kern w:val="2"/>
              </w:rPr>
            </w:pPr>
            <w:r>
              <w:rPr>
                <w:color w:val="000000"/>
                <w:kern w:val="2"/>
              </w:rPr>
              <w:t xml:space="preserve">9.2.3. Tiekėjas privalo sumokėti Pirkėjui netesybas per </w:t>
            </w:r>
            <w:r w:rsidR="00910102" w:rsidRPr="00B85D17">
              <w:rPr>
                <w:color w:val="0070C0"/>
                <w:kern w:val="2"/>
              </w:rPr>
              <w:t>10 kalendorinių</w:t>
            </w:r>
            <w:r w:rsidR="00B85D17" w:rsidRPr="00B85D17">
              <w:rPr>
                <w:color w:val="0070C0"/>
                <w:kern w:val="2"/>
              </w:rPr>
              <w:t xml:space="preserve"> </w:t>
            </w:r>
            <w:r w:rsidRPr="00B85D17">
              <w:rPr>
                <w:color w:val="0070C0"/>
                <w:kern w:val="2"/>
              </w:rPr>
              <w:t>dienų</w:t>
            </w:r>
            <w:r>
              <w:rPr>
                <w:color w:val="000000"/>
                <w:kern w:val="2"/>
              </w:rPr>
              <w:t xml:space="preserve">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70F807CF" w:rsidR="00B767F3" w:rsidRDefault="00DD7479">
            <w:pPr>
              <w:rPr>
                <w:kern w:val="2"/>
                <w:szCs w:val="24"/>
              </w:rPr>
            </w:pPr>
            <w:r>
              <w:rPr>
                <w:kern w:val="2"/>
                <w:szCs w:val="24"/>
              </w:rPr>
              <w:t xml:space="preserve">9.3.1. Nutraukus Sutartį dėl esminio Sutarties pažeidimo, nustatyto Sutarties Specialiosiose sąlygose, mokama </w:t>
            </w:r>
            <w:r w:rsidR="00910102">
              <w:rPr>
                <w:kern w:val="2"/>
                <w:szCs w:val="24"/>
              </w:rPr>
              <w:t>10 (dešimties</w:t>
            </w:r>
            <w:r w:rsidR="00910102">
              <w:rPr>
                <w:color w:val="4472C4"/>
                <w:kern w:val="2"/>
                <w:szCs w:val="24"/>
              </w:rPr>
              <w:t>)</w:t>
            </w:r>
            <w:r w:rsidR="00910102">
              <w:rPr>
                <w:kern w:val="2"/>
                <w:szCs w:val="24"/>
              </w:rPr>
              <w:t xml:space="preserve"> procentų </w:t>
            </w:r>
            <w:r>
              <w:rPr>
                <w:kern w:val="2"/>
                <w:szCs w:val="24"/>
              </w:rPr>
              <w:t xml:space="preserve">  dydžio bauda nuo Pradinės Sutarties vertės be PVM, nurodytos Specialiųjų sąlygų 5.2 punkte. </w:t>
            </w:r>
          </w:p>
          <w:p w14:paraId="7C28C5E8" w14:textId="0BA35A8D" w:rsidR="00B767F3" w:rsidRDefault="00DD7479">
            <w:pPr>
              <w:rPr>
                <w:szCs w:val="24"/>
              </w:rPr>
            </w:pPr>
            <w:r>
              <w:rPr>
                <w:kern w:val="2"/>
                <w:szCs w:val="24"/>
              </w:rPr>
              <w:t>9.3.2. </w:t>
            </w:r>
            <w:r>
              <w:rPr>
                <w:szCs w:val="24"/>
              </w:rPr>
              <w:t xml:space="preserve">Nepagrįstai nutraukus Sutarties vykdymą ne Sutartyje nustatyta tvarka, mokama </w:t>
            </w:r>
            <w:r w:rsidR="00B85D17" w:rsidRPr="00B85D17">
              <w:rPr>
                <w:color w:val="0070C0"/>
                <w:kern w:val="2"/>
                <w:szCs w:val="24"/>
              </w:rPr>
              <w:t xml:space="preserve">10 (dešimties) </w:t>
            </w:r>
            <w:r w:rsidRPr="00B85D17">
              <w:rPr>
                <w:color w:val="0070C0"/>
                <w:kern w:val="2"/>
                <w:szCs w:val="24"/>
              </w:rPr>
              <w:t xml:space="preserve">procentų </w:t>
            </w:r>
            <w:r>
              <w:rPr>
                <w:kern w:val="2"/>
                <w:szCs w:val="24"/>
              </w:rPr>
              <w:t>dydžio bauda nuo Pradinės Sutarties vertės, nurodytos Specialiųjų sąlygų 5.2 punkte.</w:t>
            </w:r>
          </w:p>
          <w:p w14:paraId="48292084" w14:textId="0F962247" w:rsidR="00B767F3" w:rsidRPr="00036C07" w:rsidRDefault="00B767F3">
            <w:pPr>
              <w:rPr>
                <w:color w:val="FF0000"/>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01953191" w14:textId="77777777" w:rsidR="00B767F3" w:rsidRDefault="00B767F3" w:rsidP="00036C07">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 xml:space="preserve">9.5. Tiekėjui taikomos baudos dėl </w:t>
            </w:r>
            <w:r>
              <w:rPr>
                <w:b/>
                <w:bCs/>
                <w:kern w:val="2"/>
                <w:szCs w:val="24"/>
              </w:rPr>
              <w:lastRenderedPageBreak/>
              <w:t>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1E0A8C" w14:textId="77777777" w:rsidR="00B767F3" w:rsidRDefault="00DD7479">
            <w:pPr>
              <w:rPr>
                <w:color w:val="000000"/>
                <w:kern w:val="2"/>
                <w:szCs w:val="24"/>
              </w:rPr>
            </w:pPr>
            <w:r>
              <w:rPr>
                <w:color w:val="000000"/>
                <w:kern w:val="2"/>
                <w:szCs w:val="24"/>
              </w:rPr>
              <w:lastRenderedPageBreak/>
              <w:t>Netaikoma</w:t>
            </w:r>
          </w:p>
          <w:p w14:paraId="51875821" w14:textId="77777777" w:rsidR="00B767F3" w:rsidRDefault="00B767F3">
            <w:pPr>
              <w:rPr>
                <w:kern w:val="2"/>
                <w:szCs w:val="24"/>
              </w:rPr>
            </w:pPr>
          </w:p>
          <w:p w14:paraId="69B3C483" w14:textId="0DADAD27"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39824FDD" w14:textId="77777777" w:rsidR="00B767F3" w:rsidRDefault="00B767F3">
            <w:pPr>
              <w:rPr>
                <w:color w:val="4472C4"/>
                <w:kern w:val="2"/>
                <w:szCs w:val="24"/>
              </w:rPr>
            </w:pPr>
          </w:p>
          <w:p w14:paraId="271A84AA" w14:textId="5AD85CDA"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776F694D" w:rsidR="00B767F3" w:rsidRDefault="00B85D17">
            <w:pPr>
              <w:rPr>
                <w:color w:val="4472C4"/>
                <w:kern w:val="2"/>
                <w:szCs w:val="24"/>
              </w:rPr>
            </w:pPr>
            <w:r>
              <w:rPr>
                <w:color w:val="000000"/>
                <w:kern w:val="2"/>
              </w:rPr>
              <w:t> Jeigu Tiekėjas vėluoja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910102">
              <w:rPr>
                <w:color w:val="000000"/>
                <w:kern w:val="2"/>
              </w:rPr>
              <w:t>20,00 (dvidešimt)  Eur dydžio baudą už kiekvieną uždelstą dieną nuo laiku nepristatytų konteinerių kiekio</w:t>
            </w:r>
            <w:r>
              <w:rPr>
                <w:color w:val="000000"/>
                <w:kern w:val="2"/>
              </w:rPr>
              <w:t>, kainos be PVM</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9DCAC8C" w14:textId="0827976D"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49FF058F" w14:textId="77777777" w:rsidR="00B767F3" w:rsidRDefault="00B767F3" w:rsidP="006977A9">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1185CC1E" w14:textId="77777777" w:rsidR="006977A9" w:rsidRDefault="006977A9" w:rsidP="006977A9">
            <w:pPr>
              <w:spacing w:line="259" w:lineRule="auto"/>
              <w:rPr>
                <w:kern w:val="2"/>
                <w:szCs w:val="24"/>
              </w:rPr>
            </w:pPr>
            <w:r>
              <w:rPr>
                <w:kern w:val="2"/>
                <w:szCs w:val="24"/>
              </w:rPr>
              <w:t>Netaikoma</w:t>
            </w:r>
          </w:p>
          <w:p w14:paraId="41965FB0" w14:textId="6DAFEF8C" w:rsidR="00B767F3" w:rsidRDefault="00B767F3">
            <w:pPr>
              <w:rPr>
                <w:color w:val="4472C4"/>
                <w:kern w:val="2"/>
                <w:szCs w:val="24"/>
              </w:rPr>
            </w:pP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Pr="008F4E07" w:rsidRDefault="00DD7479">
            <w:pPr>
              <w:rPr>
                <w:b/>
                <w:bCs/>
                <w:kern w:val="2"/>
              </w:rPr>
            </w:pPr>
            <w:r w:rsidRPr="008F4E07">
              <w:rPr>
                <w:b/>
                <w:bCs/>
              </w:rPr>
              <w:t>10.1. Esminės Sutarties sąlygos</w:t>
            </w:r>
          </w:p>
        </w:tc>
        <w:tc>
          <w:tcPr>
            <w:tcW w:w="6828" w:type="dxa"/>
            <w:gridSpan w:val="2"/>
          </w:tcPr>
          <w:p w14:paraId="75BF98DE" w14:textId="77777777" w:rsidR="005D6A85" w:rsidRPr="008F4E07" w:rsidRDefault="005D6A85" w:rsidP="005D6A85">
            <w:pPr>
              <w:pStyle w:val="Default"/>
              <w:rPr>
                <w:color w:val="auto"/>
                <w:sz w:val="23"/>
                <w:szCs w:val="23"/>
              </w:rPr>
            </w:pPr>
            <w:r w:rsidRPr="008F4E07">
              <w:rPr>
                <w:color w:val="auto"/>
                <w:sz w:val="23"/>
                <w:szCs w:val="23"/>
              </w:rPr>
              <w:t xml:space="preserve">10.1.1. Prekės per Techninėje specifikacijoje nurodytus terminus pristatymas. </w:t>
            </w:r>
          </w:p>
          <w:p w14:paraId="525880F9" w14:textId="77777777" w:rsidR="005D6A85" w:rsidRPr="008F4E07" w:rsidRDefault="005D6A85" w:rsidP="005D6A85">
            <w:pPr>
              <w:pStyle w:val="Default"/>
              <w:rPr>
                <w:color w:val="auto"/>
                <w:sz w:val="23"/>
                <w:szCs w:val="23"/>
              </w:rPr>
            </w:pPr>
            <w:r w:rsidRPr="008F4E07">
              <w:rPr>
                <w:color w:val="auto"/>
                <w:sz w:val="23"/>
                <w:szCs w:val="23"/>
              </w:rPr>
              <w:t xml:space="preserve">10.1.2. Prekės, kuri atitinka Techninėje specifikacijoje nustatytus reikalavimus, pristatymas. </w:t>
            </w:r>
          </w:p>
          <w:p w14:paraId="3657475F" w14:textId="640E2B63" w:rsidR="00B767F3" w:rsidRPr="008F4E07" w:rsidRDefault="005D6A85" w:rsidP="005D6A85">
            <w:pPr>
              <w:rPr>
                <w:b/>
                <w:bCs/>
                <w:kern w:val="2"/>
                <w:szCs w:val="24"/>
              </w:rPr>
            </w:pPr>
            <w:r w:rsidRPr="008F4E07">
              <w:rPr>
                <w:sz w:val="23"/>
                <w:szCs w:val="23"/>
              </w:rPr>
              <w:t xml:space="preserve">10.1.3. Prekės garantinės priežiūros per Techninėje specifikacijoje nurodytus terminus laikymasis. </w:t>
            </w:r>
          </w:p>
        </w:tc>
      </w:tr>
      <w:tr w:rsidR="005D6A85" w14:paraId="0F5458CF" w14:textId="77777777">
        <w:trPr>
          <w:trHeight w:val="300"/>
        </w:trPr>
        <w:tc>
          <w:tcPr>
            <w:tcW w:w="2700" w:type="dxa"/>
            <w:gridSpan w:val="2"/>
          </w:tcPr>
          <w:p w14:paraId="0C270B5F" w14:textId="77777777" w:rsidR="005D6A85" w:rsidRDefault="005D6A85" w:rsidP="005D6A85">
            <w:pPr>
              <w:rPr>
                <w:b/>
                <w:bCs/>
                <w:kern w:val="2"/>
                <w:szCs w:val="24"/>
              </w:rPr>
            </w:pPr>
            <w:r>
              <w:rPr>
                <w:b/>
                <w:bCs/>
                <w:kern w:val="2"/>
                <w:szCs w:val="24"/>
              </w:rPr>
              <w:t>10.2. Dideli arba nuolatiniai esminės Sutarties sąlygos vykdymo trūkumai</w:t>
            </w:r>
          </w:p>
        </w:tc>
        <w:tc>
          <w:tcPr>
            <w:tcW w:w="6835" w:type="dxa"/>
            <w:gridSpan w:val="3"/>
          </w:tcPr>
          <w:p w14:paraId="16B67821" w14:textId="6DF46288" w:rsidR="005D6A85" w:rsidRPr="008F4E07" w:rsidRDefault="005D6A85" w:rsidP="005D6A85">
            <w:pPr>
              <w:pStyle w:val="Default"/>
              <w:rPr>
                <w:color w:val="auto"/>
                <w:sz w:val="23"/>
                <w:szCs w:val="23"/>
              </w:rPr>
            </w:pPr>
            <w:r w:rsidRPr="008F4E07">
              <w:rPr>
                <w:color w:val="auto"/>
                <w:sz w:val="23"/>
                <w:szCs w:val="23"/>
              </w:rPr>
              <w:t xml:space="preserve">10.2.1. Dideliu ar nuolatiniu esminės Sutarties sąlygos vykdymo trūkumu laikomas Tiekėjo uždelsimas, trunkantis daugiau nei 10 </w:t>
            </w:r>
          </w:p>
          <w:p w14:paraId="712B44BB" w14:textId="4B330EA2" w:rsidR="005D6A85" w:rsidRPr="008F4E07" w:rsidRDefault="005D6A85" w:rsidP="005D6A85">
            <w:pPr>
              <w:pStyle w:val="Default"/>
              <w:rPr>
                <w:color w:val="auto"/>
                <w:sz w:val="23"/>
                <w:szCs w:val="23"/>
              </w:rPr>
            </w:pPr>
            <w:r w:rsidRPr="008F4E07">
              <w:rPr>
                <w:color w:val="auto"/>
                <w:sz w:val="23"/>
                <w:szCs w:val="23"/>
              </w:rPr>
              <w:t xml:space="preserve">(dešimt) kalendorinių dienų pristatyti Prekę sutartyje nustatytais terminais. </w:t>
            </w:r>
          </w:p>
          <w:p w14:paraId="23F8A35C" w14:textId="77777777" w:rsidR="005D6A85" w:rsidRPr="008F4E07" w:rsidRDefault="005D6A85" w:rsidP="005D6A85">
            <w:pPr>
              <w:pStyle w:val="Default"/>
              <w:rPr>
                <w:color w:val="auto"/>
                <w:sz w:val="23"/>
                <w:szCs w:val="23"/>
              </w:rPr>
            </w:pPr>
            <w:r w:rsidRPr="008F4E07">
              <w:rPr>
                <w:color w:val="auto"/>
                <w:sz w:val="23"/>
                <w:szCs w:val="23"/>
              </w:rPr>
              <w:t xml:space="preserve">10.2.2. Dideliu ar nuolatiniu esminės Sutarties sąlygos vykdymo trūkumu laikomas Prekės, kuri neatitinka Techninėje specifikacijoje nustatytų reikalavimų, pristatymas. </w:t>
            </w:r>
          </w:p>
          <w:p w14:paraId="27FF7C68" w14:textId="0EA351A8" w:rsidR="005D6A85" w:rsidRPr="008F4E07" w:rsidRDefault="005D6A85" w:rsidP="005D6A85">
            <w:pPr>
              <w:rPr>
                <w:kern w:val="2"/>
                <w:szCs w:val="24"/>
              </w:rPr>
            </w:pPr>
            <w:r w:rsidRPr="008F4E07">
              <w:rPr>
                <w:sz w:val="23"/>
                <w:szCs w:val="23"/>
              </w:rPr>
              <w:t xml:space="preserve">10.2.3. Dideliu ar nuolatiniu esminės Sutarties sąlygos vykdymo trūkumu laikomas Tiekėjo uždelsimas, trunkantis daugiau nei 4 </w:t>
            </w:r>
            <w:r w:rsidRPr="008F4E07">
              <w:rPr>
                <w:sz w:val="23"/>
                <w:szCs w:val="23"/>
              </w:rPr>
              <w:lastRenderedPageBreak/>
              <w:t xml:space="preserve">(keturias) kalendorines dienas teikti Prekės garantinės priežiūros paslaugas, Techninėje specifikacijoje nustatytais terminais.  </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lastRenderedPageBreak/>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pPr>
              <w:rPr>
                <w:kern w:val="2"/>
                <w:szCs w:val="24"/>
              </w:rPr>
            </w:pPr>
            <w:r>
              <w:rPr>
                <w:kern w:val="2"/>
                <w:szCs w:val="24"/>
              </w:rPr>
              <w:t>Ši Sutartis laikoma sudaryta ir įsigalioja nuo Sutarties pasirašymo dienos (antrosios Šalies pasirašymo dieną).</w:t>
            </w:r>
          </w:p>
          <w:p w14:paraId="0DC01EF2" w14:textId="41540779" w:rsidR="00B767F3" w:rsidRDefault="00DD7479">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8F4E07" w:rsidRPr="008F4E07">
              <w:rPr>
                <w:color w:val="EE0000"/>
                <w:kern w:val="2"/>
                <w:szCs w:val="24"/>
                <w:highlight w:val="yellow"/>
              </w:rPr>
              <w:t>___</w:t>
            </w:r>
            <w:r w:rsidR="006977A9" w:rsidRPr="006977A9">
              <w:rPr>
                <w:kern w:val="2"/>
                <w:szCs w:val="24"/>
              </w:rPr>
              <w:t xml:space="preserve"> kalendorinių</w:t>
            </w:r>
            <w:r w:rsidRPr="006977A9">
              <w:rPr>
                <w:kern w:val="2"/>
                <w:szCs w:val="24"/>
              </w:rPr>
              <w:t xml:space="preserve"> dien</w:t>
            </w:r>
            <w:r w:rsidR="006977A9" w:rsidRPr="006977A9">
              <w:rPr>
                <w:kern w:val="2"/>
                <w:szCs w:val="24"/>
              </w:rPr>
              <w:t>ų.</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6CFCCBF3" w:rsidR="00B767F3" w:rsidRDefault="00DD7479">
            <w:pPr>
              <w:rPr>
                <w:kern w:val="2"/>
                <w:szCs w:val="24"/>
              </w:rPr>
            </w:pPr>
            <w:r>
              <w:rPr>
                <w:kern w:val="2"/>
                <w:szCs w:val="24"/>
              </w:rPr>
              <w:t>Netaikoma</w:t>
            </w: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2789CAE2" w14:textId="77777777" w:rsidR="00B767F3" w:rsidRDefault="00B767F3">
            <w:pPr>
              <w:rPr>
                <w:kern w:val="2"/>
                <w:szCs w:val="24"/>
              </w:rPr>
            </w:pPr>
          </w:p>
          <w:p w14:paraId="6FAE0A4C" w14:textId="4C9431D2" w:rsidR="00B767F3" w:rsidRPr="006977A9" w:rsidRDefault="00DD7479">
            <w:pPr>
              <w:rPr>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7D354A89" w:rsidR="00B767F3" w:rsidRPr="008F4E07" w:rsidRDefault="00DD7479">
            <w:pPr>
              <w:rPr>
                <w:kern w:val="2"/>
                <w:szCs w:val="24"/>
              </w:rPr>
            </w:pPr>
            <w:r w:rsidRPr="008F4E07">
              <w:rPr>
                <w:kern w:val="2"/>
                <w:szCs w:val="24"/>
              </w:rPr>
              <w:t>12.2.1. jeigu Tiekėjas nevykdo prisiimtų įsipareigojimų už Sutartyje nustatytą Sutarties kainą / įkainius;</w:t>
            </w:r>
          </w:p>
          <w:p w14:paraId="10C855DD" w14:textId="6D66CCCC" w:rsidR="00B767F3" w:rsidRPr="008F4E07" w:rsidRDefault="00DD7479">
            <w:pPr>
              <w:rPr>
                <w:kern w:val="2"/>
                <w:szCs w:val="24"/>
              </w:rPr>
            </w:pPr>
            <w:r w:rsidRPr="008F4E07">
              <w:rPr>
                <w:kern w:val="2"/>
                <w:szCs w:val="24"/>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5D6A85" w:rsidRPr="008F4E07">
              <w:rPr>
                <w:kern w:val="2"/>
                <w:szCs w:val="24"/>
              </w:rPr>
              <w:t>10</w:t>
            </w:r>
            <w:r w:rsidRPr="008F4E07">
              <w:rPr>
                <w:kern w:val="2"/>
                <w:szCs w:val="24"/>
              </w:rPr>
              <w:t xml:space="preserve"> </w:t>
            </w:r>
            <w:r w:rsidR="00F962A7">
              <w:rPr>
                <w:kern w:val="2"/>
                <w:szCs w:val="24"/>
              </w:rPr>
              <w:t xml:space="preserve">kalendorinių </w:t>
            </w:r>
            <w:r w:rsidRPr="008F4E07">
              <w:rPr>
                <w:kern w:val="2"/>
                <w:szCs w:val="24"/>
              </w:rPr>
              <w:t>dienų neištaiso pažeidimų;</w:t>
            </w:r>
          </w:p>
          <w:p w14:paraId="7092C4D1" w14:textId="2EEE10D3" w:rsidR="00B767F3" w:rsidRPr="008F4E07" w:rsidRDefault="00DD7479">
            <w:pPr>
              <w:spacing w:line="257" w:lineRule="auto"/>
              <w:jc w:val="both"/>
              <w:rPr>
                <w:rFonts w:eastAsia="Arial"/>
                <w:kern w:val="2"/>
                <w:szCs w:val="24"/>
              </w:rPr>
            </w:pPr>
            <w:r w:rsidRPr="008F4E07">
              <w:rPr>
                <w:rFonts w:eastAsia="Arial"/>
                <w:kern w:val="2"/>
                <w:szCs w:val="24"/>
              </w:rPr>
              <w:t xml:space="preserve">12.2.4. jeigu Tiekėjas nesilaiko Sutartyje nustatytų Prekių tiekimo terminų 2 (du) kartus iš eilės arba vėluoja pristatyti Prekes daugiau nei </w:t>
            </w:r>
            <w:r w:rsidR="005D6A85" w:rsidRPr="008F4E07">
              <w:rPr>
                <w:rFonts w:eastAsia="Arial"/>
                <w:kern w:val="2"/>
                <w:szCs w:val="24"/>
              </w:rPr>
              <w:t>10 dienų nei</w:t>
            </w:r>
            <w:r w:rsidRPr="008F4E07">
              <w:rPr>
                <w:rFonts w:eastAsia="Arial"/>
                <w:kern w:val="2"/>
                <w:szCs w:val="24"/>
              </w:rPr>
              <w:t xml:space="preserve"> Sutartyje nustatytas Prekių pristatymo terminas;</w:t>
            </w:r>
          </w:p>
          <w:p w14:paraId="49957558" w14:textId="77777777" w:rsidR="00B767F3" w:rsidRPr="008F4E07" w:rsidRDefault="00DD7479">
            <w:pPr>
              <w:tabs>
                <w:tab w:val="left" w:pos="567"/>
                <w:tab w:val="left" w:pos="851"/>
                <w:tab w:val="left" w:pos="992"/>
                <w:tab w:val="left" w:pos="1134"/>
              </w:tabs>
              <w:spacing w:line="257" w:lineRule="auto"/>
              <w:jc w:val="both"/>
              <w:rPr>
                <w:rFonts w:eastAsia="Arial"/>
                <w:kern w:val="2"/>
                <w:szCs w:val="24"/>
              </w:rPr>
            </w:pPr>
            <w:r w:rsidRPr="008F4E07">
              <w:rPr>
                <w:rFonts w:eastAsia="Arial"/>
                <w:kern w:val="2"/>
                <w:szCs w:val="24"/>
              </w:rPr>
              <w:t>12.2.5. jeigu Tiekėjas pažeidžia Prekių pristatymo terminus ir priskaičiuotų netesybų už vėlavimą suma viršija 20 (dvidešimt) proc. Pradinės sutarties vertės;</w:t>
            </w:r>
          </w:p>
          <w:p w14:paraId="03DDA9E3" w14:textId="3F8946F4" w:rsidR="00B767F3" w:rsidRDefault="00DD7479">
            <w:pPr>
              <w:tabs>
                <w:tab w:val="left" w:pos="567"/>
                <w:tab w:val="left" w:pos="851"/>
                <w:tab w:val="left" w:pos="992"/>
                <w:tab w:val="left" w:pos="1134"/>
              </w:tabs>
              <w:spacing w:line="257" w:lineRule="auto"/>
              <w:jc w:val="both"/>
              <w:rPr>
                <w:rFonts w:eastAsia="Arial"/>
                <w:color w:val="FF0000"/>
                <w:kern w:val="2"/>
                <w:szCs w:val="24"/>
              </w:rPr>
            </w:pPr>
            <w:r w:rsidRPr="008F4E07">
              <w:rPr>
                <w:rFonts w:eastAsia="Arial"/>
                <w:kern w:val="2"/>
              </w:rPr>
              <w:t>12.2.10. Tiekėjas 2 (du) kartus pažeidžia esminę Sutarties sąlygą.</w:t>
            </w:r>
            <w:r w:rsidR="005D6A85" w:rsidRPr="008F4E07">
              <w:rPr>
                <w:rFonts w:eastAsia="Arial"/>
                <w:kern w:val="2"/>
              </w:rPr>
              <w:t xml:space="preserve"> </w:t>
            </w:r>
            <w:r w:rsidR="005D6A85" w:rsidRPr="008F4E07">
              <w:rPr>
                <w:sz w:val="23"/>
                <w:szCs w:val="23"/>
              </w:rPr>
              <w:t>(Jūratės siūlymas)</w:t>
            </w:r>
          </w:p>
        </w:tc>
      </w:tr>
      <w:tr w:rsidR="00B767F3" w14:paraId="66C5FB47" w14:textId="77777777">
        <w:trPr>
          <w:trHeight w:val="300"/>
        </w:trPr>
        <w:tc>
          <w:tcPr>
            <w:tcW w:w="9535" w:type="dxa"/>
            <w:gridSpan w:val="5"/>
          </w:tcPr>
          <w:p w14:paraId="2E78AE5D" w14:textId="1073DCAE" w:rsidR="00B767F3" w:rsidRDefault="00DD7479">
            <w:pPr>
              <w:jc w:val="center"/>
              <w:rPr>
                <w:kern w:val="2"/>
                <w:szCs w:val="24"/>
              </w:rPr>
            </w:pPr>
            <w:r>
              <w:rPr>
                <w:b/>
                <w:bCs/>
                <w:kern w:val="2"/>
                <w:szCs w:val="24"/>
              </w:rPr>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4B6631DF" w14:textId="1E91FE52" w:rsidR="00B767F3" w:rsidRPr="00453FEC" w:rsidRDefault="00DD7479" w:rsidP="00453FEC">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453FEC" w:rsidRPr="00453FEC">
              <w:rPr>
                <w:color w:val="000000"/>
                <w:kern w:val="2"/>
                <w:szCs w:val="24"/>
              </w:rPr>
              <w:t>4.4.1. papunkčiu –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 konteineriai ir kitos talpyklos, skirtos atliekoms laikyti ir pervežti.</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7834229A" w14:textId="61D65B9D"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lastRenderedPageBreak/>
              <w:t xml:space="preserve">14.1. </w:t>
            </w:r>
          </w:p>
        </w:tc>
        <w:tc>
          <w:tcPr>
            <w:tcW w:w="7003" w:type="dxa"/>
            <w:gridSpan w:val="4"/>
          </w:tcPr>
          <w:p w14:paraId="64EFDE2F" w14:textId="77777777" w:rsidR="00B767F3" w:rsidRDefault="00DD7479">
            <w:pPr>
              <w:rPr>
                <w:color w:val="4472C4"/>
                <w:kern w:val="2"/>
                <w:szCs w:val="24"/>
              </w:rPr>
            </w:pPr>
            <w:r>
              <w:rPr>
                <w:color w:val="4472C4"/>
                <w:kern w:val="2"/>
                <w:szCs w:val="24"/>
              </w:rPr>
              <w:t>(pildyti jei keičiamas Sutarties Bendrųjų sąlygų punktas, jį išdėstant nauja redakcija):</w:t>
            </w:r>
          </w:p>
          <w:p w14:paraId="612BA4B0" w14:textId="77777777" w:rsidR="00B767F3" w:rsidRDefault="00DD7479">
            <w:pPr>
              <w:rPr>
                <w:kern w:val="2"/>
                <w:szCs w:val="24"/>
              </w:rPr>
            </w:pPr>
            <w:r>
              <w:rPr>
                <w:kern w:val="2"/>
                <w:szCs w:val="24"/>
              </w:rPr>
              <w:t>Šalys susitaria pakeisti nurodytą Sutarties Bendrųjų sąlygų punktą ir išdėstyti jį nauja redakcija: ____.</w:t>
            </w:r>
          </w:p>
        </w:tc>
      </w:tr>
      <w:tr w:rsidR="00B767F3" w14:paraId="35D09A71" w14:textId="77777777">
        <w:trPr>
          <w:trHeight w:val="300"/>
        </w:trPr>
        <w:tc>
          <w:tcPr>
            <w:tcW w:w="2532" w:type="dxa"/>
          </w:tcPr>
          <w:p w14:paraId="20C1F51E" w14:textId="5C5114BA" w:rsidR="00B767F3" w:rsidRDefault="00DD7479">
            <w:pPr>
              <w:rPr>
                <w:b/>
                <w:bCs/>
                <w:kern w:val="2"/>
                <w:szCs w:val="24"/>
              </w:rPr>
            </w:pPr>
            <w:r>
              <w:rPr>
                <w:b/>
                <w:bCs/>
                <w:kern w:val="2"/>
                <w:szCs w:val="24"/>
              </w:rPr>
              <w:t>14.</w:t>
            </w:r>
            <w:r w:rsidR="004F147C">
              <w:rPr>
                <w:b/>
                <w:bCs/>
                <w:kern w:val="2"/>
                <w:szCs w:val="24"/>
              </w:rPr>
              <w:t>2</w:t>
            </w:r>
            <w:r>
              <w:rPr>
                <w:b/>
                <w:bCs/>
                <w:kern w:val="2"/>
                <w:szCs w:val="24"/>
              </w:rPr>
              <w:t>.</w:t>
            </w:r>
          </w:p>
        </w:tc>
        <w:tc>
          <w:tcPr>
            <w:tcW w:w="7003" w:type="dxa"/>
            <w:gridSpan w:val="4"/>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77777777" w:rsidR="00B767F3" w:rsidRDefault="00B767F3">
            <w:pPr>
              <w:jc w:val="center"/>
              <w:rPr>
                <w:b/>
                <w:bCs/>
                <w:kern w:val="2"/>
                <w:szCs w:val="24"/>
              </w:rPr>
            </w:pP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77777777" w:rsidR="00B767F3" w:rsidRDefault="00B767F3">
            <w:pPr>
              <w:jc w:val="center"/>
              <w:rPr>
                <w:b/>
                <w:bCs/>
                <w:kern w:val="2"/>
                <w:szCs w:val="24"/>
              </w:rPr>
            </w:pP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77777777" w:rsidR="00B767F3" w:rsidRDefault="00B767F3">
            <w:pPr>
              <w:jc w:val="center"/>
              <w:rPr>
                <w:b/>
                <w:bCs/>
                <w:kern w:val="2"/>
                <w:szCs w:val="24"/>
              </w:rPr>
            </w:pP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77777777" w:rsidR="00B767F3" w:rsidRDefault="00B767F3">
            <w:pPr>
              <w:jc w:val="center"/>
              <w:rPr>
                <w:b/>
                <w:bCs/>
                <w:kern w:val="2"/>
                <w:szCs w:val="24"/>
              </w:rPr>
            </w:pPr>
          </w:p>
        </w:tc>
      </w:tr>
      <w:tr w:rsidR="00B767F3" w14:paraId="13623D1A" w14:textId="77777777">
        <w:trPr>
          <w:trHeight w:val="300"/>
        </w:trPr>
        <w:tc>
          <w:tcPr>
            <w:tcW w:w="2532" w:type="dxa"/>
          </w:tcPr>
          <w:p w14:paraId="4860DB16" w14:textId="77777777" w:rsidR="00B767F3" w:rsidRDefault="00DD7479">
            <w:pPr>
              <w:jc w:val="center"/>
              <w:rPr>
                <w:b/>
                <w:bCs/>
                <w:kern w:val="2"/>
                <w:szCs w:val="24"/>
              </w:rPr>
            </w:pPr>
            <w:r>
              <w:rPr>
                <w:b/>
                <w:bCs/>
                <w:kern w:val="2"/>
                <w:szCs w:val="24"/>
              </w:rPr>
              <w:t>15.5. Priedas Nr. 5</w:t>
            </w:r>
          </w:p>
        </w:tc>
        <w:tc>
          <w:tcPr>
            <w:tcW w:w="7003" w:type="dxa"/>
            <w:gridSpan w:val="4"/>
          </w:tcPr>
          <w:p w14:paraId="46C1C9A9" w14:textId="77777777" w:rsidR="00B767F3" w:rsidRDefault="00B767F3">
            <w:pPr>
              <w:jc w:val="center"/>
              <w:rPr>
                <w:b/>
                <w:bCs/>
                <w:kern w:val="2"/>
                <w:szCs w:val="24"/>
              </w:rPr>
            </w:pP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Default="00DD747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AEA8" w14:textId="77777777" w:rsidR="005828DD" w:rsidRDefault="005828DD">
      <w:r>
        <w:separator/>
      </w:r>
    </w:p>
  </w:endnote>
  <w:endnote w:type="continuationSeparator" w:id="0">
    <w:p w14:paraId="78C17AB7" w14:textId="77777777" w:rsidR="005828DD" w:rsidRDefault="0058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848DB" w14:textId="77777777" w:rsidR="005828DD" w:rsidRDefault="005828DD">
      <w:r>
        <w:separator/>
      </w:r>
    </w:p>
  </w:footnote>
  <w:footnote w:type="continuationSeparator" w:id="0">
    <w:p w14:paraId="5420AC00" w14:textId="77777777" w:rsidR="005828DD" w:rsidRDefault="00582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6C07"/>
    <w:rsid w:val="000774C3"/>
    <w:rsid w:val="00101C36"/>
    <w:rsid w:val="001257EB"/>
    <w:rsid w:val="001B2EB7"/>
    <w:rsid w:val="00201517"/>
    <w:rsid w:val="00202E5E"/>
    <w:rsid w:val="002F0B5F"/>
    <w:rsid w:val="003B2818"/>
    <w:rsid w:val="003E5D1D"/>
    <w:rsid w:val="00417DDD"/>
    <w:rsid w:val="00453FEC"/>
    <w:rsid w:val="00492166"/>
    <w:rsid w:val="004F147C"/>
    <w:rsid w:val="00515036"/>
    <w:rsid w:val="005828DD"/>
    <w:rsid w:val="00587E3C"/>
    <w:rsid w:val="005D6A85"/>
    <w:rsid w:val="006977A9"/>
    <w:rsid w:val="0072671C"/>
    <w:rsid w:val="0075546C"/>
    <w:rsid w:val="007919E1"/>
    <w:rsid w:val="0084300E"/>
    <w:rsid w:val="008F4E07"/>
    <w:rsid w:val="00910102"/>
    <w:rsid w:val="00B15D8D"/>
    <w:rsid w:val="00B767F3"/>
    <w:rsid w:val="00B85D17"/>
    <w:rsid w:val="00BF3189"/>
    <w:rsid w:val="00CC7271"/>
    <w:rsid w:val="00DD7479"/>
    <w:rsid w:val="00ED2015"/>
    <w:rsid w:val="00F962A7"/>
    <w:rsid w:val="00FD2A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5403CE66-535A-487C-9B40-E9EB4F4B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515036"/>
    <w:rPr>
      <w:color w:val="0563C1" w:themeColor="hyperlink"/>
      <w:u w:val="single"/>
    </w:rPr>
  </w:style>
  <w:style w:type="paragraph" w:customStyle="1" w:styleId="Default">
    <w:name w:val="Default"/>
    <w:rsid w:val="005D6A85"/>
    <w:pPr>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psa.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9643</Words>
  <Characters>5497</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Pirkimai</cp:lastModifiedBy>
  <cp:revision>14</cp:revision>
  <dcterms:created xsi:type="dcterms:W3CDTF">2026-02-02T07:34:00Z</dcterms:created>
  <dcterms:modified xsi:type="dcterms:W3CDTF">2026-02-13T11:15:00Z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